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1BA9D" w14:textId="77777777" w:rsidR="000172E5" w:rsidRPr="00A94BA7" w:rsidRDefault="000172E5" w:rsidP="007B278C">
      <w:pPr>
        <w:jc w:val="center"/>
        <w:rPr>
          <w:rFonts w:ascii="Times New Roman" w:hAnsi="Times New Roman" w:cs="Times New Roman"/>
          <w:b/>
          <w:bCs/>
          <w:u w:val="single"/>
        </w:rPr>
      </w:pPr>
      <w:r w:rsidRPr="00A94BA7">
        <w:rPr>
          <w:rFonts w:ascii="Times New Roman" w:hAnsi="Times New Roman" w:cs="Times New Roman"/>
          <w:b/>
          <w:bCs/>
          <w:u w:val="single"/>
        </w:rPr>
        <w:t>Testimony of Samuel Levine</w:t>
      </w:r>
    </w:p>
    <w:p w14:paraId="1A855CDC" w14:textId="4B35D371" w:rsidR="007B278C" w:rsidRPr="00205FEC" w:rsidRDefault="000172E5" w:rsidP="007B278C">
      <w:pPr>
        <w:jc w:val="center"/>
        <w:rPr>
          <w:rFonts w:ascii="Times New Roman" w:hAnsi="Times New Roman" w:cs="Times New Roman"/>
        </w:rPr>
      </w:pPr>
      <w:r w:rsidRPr="00205FEC">
        <w:rPr>
          <w:rFonts w:ascii="Times New Roman" w:hAnsi="Times New Roman" w:cs="Times New Roman"/>
        </w:rPr>
        <w:t xml:space="preserve">Senior Fellow, UC </w:t>
      </w:r>
      <w:r w:rsidR="007B278C" w:rsidRPr="00205FEC">
        <w:rPr>
          <w:rFonts w:ascii="Times New Roman" w:hAnsi="Times New Roman" w:cs="Times New Roman"/>
        </w:rPr>
        <w:t>Berkeley</w:t>
      </w:r>
      <w:r w:rsidRPr="00205FEC">
        <w:rPr>
          <w:rFonts w:ascii="Times New Roman" w:hAnsi="Times New Roman" w:cs="Times New Roman"/>
        </w:rPr>
        <w:t xml:space="preserve"> Center for Consumer Law and Economic Justice </w:t>
      </w:r>
    </w:p>
    <w:p w14:paraId="5FE97952" w14:textId="77777777" w:rsidR="007B278C" w:rsidRPr="00205FEC" w:rsidRDefault="000172E5" w:rsidP="007B278C">
      <w:pPr>
        <w:jc w:val="center"/>
        <w:rPr>
          <w:rFonts w:ascii="Times New Roman" w:hAnsi="Times New Roman" w:cs="Times New Roman"/>
        </w:rPr>
      </w:pPr>
      <w:r w:rsidRPr="00205FEC">
        <w:rPr>
          <w:rFonts w:ascii="Times New Roman" w:hAnsi="Times New Roman" w:cs="Times New Roman"/>
        </w:rPr>
        <w:t xml:space="preserve">Before the Wyoming Select Committee on Blockchain, Financial Technology and Digital Innovation Technology </w:t>
      </w:r>
    </w:p>
    <w:p w14:paraId="64ACEB1E" w14:textId="34E7EDBB" w:rsidR="00B648F1" w:rsidRPr="00205FEC" w:rsidRDefault="000172E5" w:rsidP="002C4609">
      <w:pPr>
        <w:jc w:val="center"/>
        <w:rPr>
          <w:rFonts w:ascii="Times New Roman" w:hAnsi="Times New Roman" w:cs="Times New Roman"/>
        </w:rPr>
      </w:pPr>
      <w:r w:rsidRPr="00205FEC">
        <w:rPr>
          <w:rFonts w:ascii="Times New Roman" w:hAnsi="Times New Roman" w:cs="Times New Roman"/>
        </w:rPr>
        <w:t>May 15, 2025</w:t>
      </w:r>
    </w:p>
    <w:p w14:paraId="1D64F261" w14:textId="77777777" w:rsidR="00B648F1" w:rsidRPr="00862E0E" w:rsidRDefault="00B648F1" w:rsidP="00B648F1">
      <w:pPr>
        <w:rPr>
          <w:rFonts w:ascii="Times New Roman" w:hAnsi="Times New Roman" w:cs="Times New Roman"/>
        </w:rPr>
      </w:pPr>
      <w:r w:rsidRPr="00862E0E">
        <w:rPr>
          <w:rFonts w:ascii="Times New Roman" w:hAnsi="Times New Roman" w:cs="Times New Roman"/>
        </w:rPr>
        <w:t>Good afternoon, Chairman Rothfuss, Chairman Singh, and members of the Committee.</w:t>
      </w:r>
    </w:p>
    <w:p w14:paraId="6F5B8559" w14:textId="3D9FC6C2" w:rsidR="00660FDF" w:rsidRPr="00862E0E" w:rsidRDefault="00B648F1" w:rsidP="00B648F1">
      <w:pPr>
        <w:rPr>
          <w:rFonts w:ascii="Times New Roman" w:hAnsi="Times New Roman" w:cs="Times New Roman"/>
        </w:rPr>
      </w:pPr>
      <w:r w:rsidRPr="00862E0E">
        <w:rPr>
          <w:rFonts w:ascii="Times New Roman" w:hAnsi="Times New Roman" w:cs="Times New Roman"/>
        </w:rPr>
        <w:t>My name is Sam Levine, and I serve as a Senior Fellow at Berkeley Law’s Center for Consumer Law and Economic Justice. Until earlier this year, I directed the Federal Trade Commission’s Bureau of Consumer Protection, where I led the development of the federal Click-to-Cancel Rule</w:t>
      </w:r>
      <w:r w:rsidR="00231D69" w:rsidRPr="00862E0E">
        <w:rPr>
          <w:rFonts w:ascii="Times New Roman" w:hAnsi="Times New Roman" w:cs="Times New Roman"/>
        </w:rPr>
        <w:t>.</w:t>
      </w:r>
    </w:p>
    <w:p w14:paraId="46ABE1D9" w14:textId="46C9C0E3" w:rsidR="007B0064" w:rsidRPr="00862E0E" w:rsidRDefault="00B648F1" w:rsidP="00B648F1">
      <w:pPr>
        <w:rPr>
          <w:rFonts w:ascii="Times New Roman" w:hAnsi="Times New Roman" w:cs="Times New Roman"/>
        </w:rPr>
      </w:pPr>
      <w:r w:rsidRPr="00862E0E">
        <w:rPr>
          <w:rFonts w:ascii="Times New Roman" w:hAnsi="Times New Roman" w:cs="Times New Roman"/>
        </w:rPr>
        <w:t xml:space="preserve">John </w:t>
      </w:r>
      <w:proofErr w:type="spellStart"/>
      <w:r w:rsidRPr="00862E0E">
        <w:rPr>
          <w:rFonts w:ascii="Times New Roman" w:hAnsi="Times New Roman" w:cs="Times New Roman"/>
        </w:rPr>
        <w:t>Breyault</w:t>
      </w:r>
      <w:proofErr w:type="spellEnd"/>
      <w:r w:rsidRPr="00862E0E">
        <w:rPr>
          <w:rFonts w:ascii="Times New Roman" w:hAnsi="Times New Roman" w:cs="Times New Roman"/>
        </w:rPr>
        <w:t xml:space="preserve"> </w:t>
      </w:r>
      <w:r w:rsidR="00B239AE" w:rsidRPr="00862E0E">
        <w:rPr>
          <w:rFonts w:ascii="Times New Roman" w:hAnsi="Times New Roman" w:cs="Times New Roman"/>
        </w:rPr>
        <w:t>ha</w:t>
      </w:r>
      <w:r w:rsidR="00347F33" w:rsidRPr="00862E0E">
        <w:rPr>
          <w:rFonts w:ascii="Times New Roman" w:hAnsi="Times New Roman" w:cs="Times New Roman"/>
        </w:rPr>
        <w:t>s</w:t>
      </w:r>
      <w:r w:rsidRPr="00862E0E">
        <w:rPr>
          <w:rFonts w:ascii="Times New Roman" w:hAnsi="Times New Roman" w:cs="Times New Roman"/>
        </w:rPr>
        <w:t xml:space="preserve"> already provided a strong overview of the Rule’s </w:t>
      </w:r>
      <w:r w:rsidR="007B0064" w:rsidRPr="00862E0E">
        <w:rPr>
          <w:rFonts w:ascii="Times New Roman" w:hAnsi="Times New Roman" w:cs="Times New Roman"/>
        </w:rPr>
        <w:t>key requirements – prohibiting deceptive claims around subscription services</w:t>
      </w:r>
      <w:r w:rsidR="007E186C" w:rsidRPr="00862E0E">
        <w:rPr>
          <w:rFonts w:ascii="Times New Roman" w:hAnsi="Times New Roman" w:cs="Times New Roman"/>
        </w:rPr>
        <w:t xml:space="preserve"> </w:t>
      </w:r>
      <w:r w:rsidR="007B0064" w:rsidRPr="00862E0E">
        <w:rPr>
          <w:rFonts w:ascii="Times New Roman" w:hAnsi="Times New Roman" w:cs="Times New Roman"/>
        </w:rPr>
        <w:t>and requiring that cancellation be as simple a</w:t>
      </w:r>
      <w:r w:rsidR="00A81476" w:rsidRPr="00862E0E">
        <w:rPr>
          <w:rFonts w:ascii="Times New Roman" w:hAnsi="Times New Roman" w:cs="Times New Roman"/>
        </w:rPr>
        <w:t>s</w:t>
      </w:r>
      <w:r w:rsidR="007B0064" w:rsidRPr="00862E0E">
        <w:rPr>
          <w:rFonts w:ascii="Times New Roman" w:hAnsi="Times New Roman" w:cs="Times New Roman"/>
        </w:rPr>
        <w:t xml:space="preserve"> enrollment. </w:t>
      </w:r>
      <w:r w:rsidR="00B239AE" w:rsidRPr="00862E0E">
        <w:rPr>
          <w:rFonts w:ascii="Times New Roman" w:hAnsi="Times New Roman" w:cs="Times New Roman"/>
        </w:rPr>
        <w:t xml:space="preserve">John also detailed why this issue is so important </w:t>
      </w:r>
      <w:r w:rsidR="00A81476" w:rsidRPr="00862E0E">
        <w:rPr>
          <w:rFonts w:ascii="Times New Roman" w:hAnsi="Times New Roman" w:cs="Times New Roman"/>
        </w:rPr>
        <w:t>to consumers’ pocketbooks</w:t>
      </w:r>
      <w:r w:rsidR="003D0379" w:rsidRPr="00862E0E">
        <w:rPr>
          <w:rFonts w:ascii="Times New Roman" w:hAnsi="Times New Roman" w:cs="Times New Roman"/>
        </w:rPr>
        <w:t xml:space="preserve">, with one study estimating </w:t>
      </w:r>
      <w:r w:rsidR="002E27DC" w:rsidRPr="00862E0E">
        <w:rPr>
          <w:rFonts w:ascii="Times New Roman" w:hAnsi="Times New Roman" w:cs="Times New Roman"/>
        </w:rPr>
        <w:t>that more than 4 in 10 Americans are paying for subscriptions they don’t want.</w:t>
      </w:r>
      <w:r w:rsidR="00163E25" w:rsidRPr="00862E0E">
        <w:rPr>
          <w:rStyle w:val="FootnoteReference"/>
          <w:rFonts w:ascii="Times New Roman" w:hAnsi="Times New Roman" w:cs="Times New Roman"/>
        </w:rPr>
        <w:footnoteReference w:id="2"/>
      </w:r>
      <w:r w:rsidR="007E186C" w:rsidRPr="00862E0E">
        <w:rPr>
          <w:rFonts w:ascii="Times New Roman" w:hAnsi="Times New Roman" w:cs="Times New Roman"/>
        </w:rPr>
        <w:t xml:space="preserve"> I’ll focus instead on what Wyoming can do to ensure </w:t>
      </w:r>
      <w:r w:rsidR="00734B0D" w:rsidRPr="00862E0E">
        <w:rPr>
          <w:rFonts w:ascii="Times New Roman" w:hAnsi="Times New Roman" w:cs="Times New Roman"/>
        </w:rPr>
        <w:t xml:space="preserve">your citizens </w:t>
      </w:r>
      <w:r w:rsidR="00F07C46" w:rsidRPr="00862E0E">
        <w:rPr>
          <w:rFonts w:ascii="Times New Roman" w:hAnsi="Times New Roman" w:cs="Times New Roman"/>
        </w:rPr>
        <w:t>are not wasting</w:t>
      </w:r>
      <w:r w:rsidR="00734B0D" w:rsidRPr="00862E0E">
        <w:rPr>
          <w:rFonts w:ascii="Times New Roman" w:hAnsi="Times New Roman" w:cs="Times New Roman"/>
        </w:rPr>
        <w:t xml:space="preserve"> their</w:t>
      </w:r>
      <w:r w:rsidR="00F07C46" w:rsidRPr="00862E0E">
        <w:rPr>
          <w:rFonts w:ascii="Times New Roman" w:hAnsi="Times New Roman" w:cs="Times New Roman"/>
        </w:rPr>
        <w:t xml:space="preserve"> time and money </w:t>
      </w:r>
      <w:r w:rsidR="00294166" w:rsidRPr="00862E0E">
        <w:rPr>
          <w:rFonts w:ascii="Times New Roman" w:hAnsi="Times New Roman" w:cs="Times New Roman"/>
        </w:rPr>
        <w:t>on</w:t>
      </w:r>
      <w:r w:rsidR="00F07C46" w:rsidRPr="00862E0E">
        <w:rPr>
          <w:rFonts w:ascii="Times New Roman" w:hAnsi="Times New Roman" w:cs="Times New Roman"/>
        </w:rPr>
        <w:t xml:space="preserve"> unwanted subscriptions. </w:t>
      </w:r>
    </w:p>
    <w:p w14:paraId="57A95EDD" w14:textId="5DC56009" w:rsidR="004F4917" w:rsidRPr="00862E0E" w:rsidRDefault="00B648F1" w:rsidP="00B648F1">
      <w:pPr>
        <w:rPr>
          <w:rFonts w:ascii="Times New Roman" w:hAnsi="Times New Roman" w:cs="Times New Roman"/>
        </w:rPr>
      </w:pPr>
      <w:r w:rsidRPr="00862E0E">
        <w:rPr>
          <w:rFonts w:ascii="Times New Roman" w:hAnsi="Times New Roman" w:cs="Times New Roman"/>
        </w:rPr>
        <w:t xml:space="preserve">The federal Click-to-Cancel Rule </w:t>
      </w:r>
      <w:r w:rsidR="008E5A01" w:rsidRPr="00862E0E">
        <w:rPr>
          <w:rFonts w:ascii="Times New Roman" w:hAnsi="Times New Roman" w:cs="Times New Roman"/>
        </w:rPr>
        <w:t>is a vital first step, but it is a floor, not a ceiling. Indeed</w:t>
      </w:r>
      <w:r w:rsidRPr="00862E0E">
        <w:rPr>
          <w:rFonts w:ascii="Times New Roman" w:hAnsi="Times New Roman" w:cs="Times New Roman"/>
        </w:rPr>
        <w:t>, the FTC explicitly stated that the Rule does not preempt stronger protections under state law.</w:t>
      </w:r>
      <w:r w:rsidR="00F20600" w:rsidRPr="00862E0E">
        <w:rPr>
          <w:rStyle w:val="FootnoteReference"/>
          <w:rFonts w:ascii="Times New Roman" w:hAnsi="Times New Roman" w:cs="Times New Roman"/>
        </w:rPr>
        <w:footnoteReference w:id="3"/>
      </w:r>
      <w:r w:rsidR="008E5A01" w:rsidRPr="00862E0E">
        <w:rPr>
          <w:rFonts w:ascii="Times New Roman" w:hAnsi="Times New Roman" w:cs="Times New Roman"/>
        </w:rPr>
        <w:t xml:space="preserve"> </w:t>
      </w:r>
      <w:r w:rsidRPr="00862E0E">
        <w:rPr>
          <w:rFonts w:ascii="Times New Roman" w:hAnsi="Times New Roman" w:cs="Times New Roman"/>
        </w:rPr>
        <w:t>Given the size of th</w:t>
      </w:r>
      <w:r w:rsidR="008E5A01" w:rsidRPr="00862E0E">
        <w:rPr>
          <w:rFonts w:ascii="Times New Roman" w:hAnsi="Times New Roman" w:cs="Times New Roman"/>
        </w:rPr>
        <w:t>is</w:t>
      </w:r>
      <w:r w:rsidRPr="00862E0E">
        <w:rPr>
          <w:rFonts w:ascii="Times New Roman" w:hAnsi="Times New Roman" w:cs="Times New Roman"/>
        </w:rPr>
        <w:t xml:space="preserve"> problem, the limits of federal enforcement, and the direct impact on </w:t>
      </w:r>
      <w:r w:rsidR="00C04531" w:rsidRPr="00862E0E">
        <w:rPr>
          <w:rFonts w:ascii="Times New Roman" w:hAnsi="Times New Roman" w:cs="Times New Roman"/>
        </w:rPr>
        <w:t xml:space="preserve">the wallets of </w:t>
      </w:r>
      <w:r w:rsidRPr="00862E0E">
        <w:rPr>
          <w:rFonts w:ascii="Times New Roman" w:hAnsi="Times New Roman" w:cs="Times New Roman"/>
        </w:rPr>
        <w:t>Wyoming</w:t>
      </w:r>
      <w:r w:rsidR="00DE387B" w:rsidRPr="00862E0E">
        <w:rPr>
          <w:rFonts w:ascii="Times New Roman" w:hAnsi="Times New Roman" w:cs="Times New Roman"/>
        </w:rPr>
        <w:t xml:space="preserve"> consumers</w:t>
      </w:r>
      <w:r w:rsidRPr="00862E0E">
        <w:rPr>
          <w:rFonts w:ascii="Times New Roman" w:hAnsi="Times New Roman" w:cs="Times New Roman"/>
        </w:rPr>
        <w:t xml:space="preserve">, I </w:t>
      </w:r>
      <w:r w:rsidR="00621A7B" w:rsidRPr="00862E0E">
        <w:rPr>
          <w:rFonts w:ascii="Times New Roman" w:hAnsi="Times New Roman" w:cs="Times New Roman"/>
        </w:rPr>
        <w:t xml:space="preserve">respectfully </w:t>
      </w:r>
      <w:r w:rsidRPr="00862E0E">
        <w:rPr>
          <w:rFonts w:ascii="Times New Roman" w:hAnsi="Times New Roman" w:cs="Times New Roman"/>
        </w:rPr>
        <w:t xml:space="preserve">urge </w:t>
      </w:r>
      <w:r w:rsidR="00621A7B" w:rsidRPr="00862E0E">
        <w:rPr>
          <w:rFonts w:ascii="Times New Roman" w:hAnsi="Times New Roman" w:cs="Times New Roman"/>
        </w:rPr>
        <w:t>you</w:t>
      </w:r>
      <w:r w:rsidRPr="00862E0E">
        <w:rPr>
          <w:rFonts w:ascii="Times New Roman" w:hAnsi="Times New Roman" w:cs="Times New Roman"/>
        </w:rPr>
        <w:t xml:space="preserve"> to </w:t>
      </w:r>
      <w:r w:rsidR="004F4917" w:rsidRPr="00862E0E">
        <w:rPr>
          <w:rFonts w:ascii="Times New Roman" w:hAnsi="Times New Roman" w:cs="Times New Roman"/>
        </w:rPr>
        <w:t xml:space="preserve">go further </w:t>
      </w:r>
      <w:r w:rsidR="009A504C" w:rsidRPr="00862E0E">
        <w:rPr>
          <w:rFonts w:ascii="Times New Roman" w:hAnsi="Times New Roman" w:cs="Times New Roman"/>
        </w:rPr>
        <w:t>in</w:t>
      </w:r>
      <w:r w:rsidR="004F4917" w:rsidRPr="00862E0E">
        <w:rPr>
          <w:rFonts w:ascii="Times New Roman" w:hAnsi="Times New Roman" w:cs="Times New Roman"/>
        </w:rPr>
        <w:t xml:space="preserve"> protecting </w:t>
      </w:r>
      <w:r w:rsidR="00DE387B" w:rsidRPr="00862E0E">
        <w:rPr>
          <w:rFonts w:ascii="Times New Roman" w:hAnsi="Times New Roman" w:cs="Times New Roman"/>
        </w:rPr>
        <w:t>consumers’</w:t>
      </w:r>
      <w:r w:rsidR="004F4917" w:rsidRPr="00862E0E">
        <w:rPr>
          <w:rFonts w:ascii="Times New Roman" w:hAnsi="Times New Roman" w:cs="Times New Roman"/>
        </w:rPr>
        <w:t xml:space="preserve"> time and mone</w:t>
      </w:r>
      <w:r w:rsidR="00AF2510" w:rsidRPr="00862E0E">
        <w:rPr>
          <w:rFonts w:ascii="Times New Roman" w:hAnsi="Times New Roman" w:cs="Times New Roman"/>
        </w:rPr>
        <w:t>y</w:t>
      </w:r>
      <w:r w:rsidR="004F4917" w:rsidRPr="00862E0E">
        <w:rPr>
          <w:rFonts w:ascii="Times New Roman" w:hAnsi="Times New Roman" w:cs="Times New Roman"/>
        </w:rPr>
        <w:t xml:space="preserve">. </w:t>
      </w:r>
    </w:p>
    <w:p w14:paraId="11478D39" w14:textId="32308C10" w:rsidR="004B2159" w:rsidRPr="00862E0E" w:rsidRDefault="004B2159" w:rsidP="004B2159">
      <w:pPr>
        <w:rPr>
          <w:rFonts w:ascii="Times New Roman" w:hAnsi="Times New Roman" w:cs="Times New Roman"/>
        </w:rPr>
      </w:pPr>
      <w:r w:rsidRPr="00862E0E">
        <w:rPr>
          <w:rFonts w:ascii="Times New Roman" w:hAnsi="Times New Roman" w:cs="Times New Roman"/>
        </w:rPr>
        <w:t xml:space="preserve">Let me explain why </w:t>
      </w:r>
      <w:r w:rsidR="001C6E87" w:rsidRPr="00862E0E">
        <w:rPr>
          <w:rFonts w:ascii="Times New Roman" w:hAnsi="Times New Roman" w:cs="Times New Roman"/>
        </w:rPr>
        <w:t xml:space="preserve">I believe </w:t>
      </w:r>
      <w:r w:rsidRPr="00862E0E">
        <w:rPr>
          <w:rFonts w:ascii="Times New Roman" w:hAnsi="Times New Roman" w:cs="Times New Roman"/>
        </w:rPr>
        <w:t>state action is both necessary and urgent.</w:t>
      </w:r>
    </w:p>
    <w:p w14:paraId="010185A6" w14:textId="0991276F" w:rsidR="004B2159" w:rsidRPr="00862E0E" w:rsidRDefault="004B2159" w:rsidP="004B2159">
      <w:pPr>
        <w:rPr>
          <w:rFonts w:ascii="Times New Roman" w:hAnsi="Times New Roman" w:cs="Times New Roman"/>
        </w:rPr>
      </w:pPr>
      <w:r w:rsidRPr="00862E0E">
        <w:rPr>
          <w:rFonts w:ascii="Times New Roman" w:hAnsi="Times New Roman" w:cs="Times New Roman"/>
        </w:rPr>
        <w:t xml:space="preserve">First, the federal rule alone will not eliminate the </w:t>
      </w:r>
      <w:r w:rsidR="007F59F4" w:rsidRPr="00862E0E">
        <w:rPr>
          <w:rFonts w:ascii="Times New Roman" w:hAnsi="Times New Roman" w:cs="Times New Roman"/>
        </w:rPr>
        <w:t>scourge of subscription traps</w:t>
      </w:r>
      <w:r w:rsidRPr="00862E0E">
        <w:rPr>
          <w:rFonts w:ascii="Times New Roman" w:hAnsi="Times New Roman" w:cs="Times New Roman"/>
        </w:rPr>
        <w:t xml:space="preserve">. The FTC receives tens of thousands of complaints each year about </w:t>
      </w:r>
      <w:r w:rsidR="007F59F4" w:rsidRPr="00862E0E">
        <w:rPr>
          <w:rFonts w:ascii="Times New Roman" w:hAnsi="Times New Roman" w:cs="Times New Roman"/>
        </w:rPr>
        <w:t>subscription scams</w:t>
      </w:r>
      <w:r w:rsidRPr="00862E0E">
        <w:rPr>
          <w:rFonts w:ascii="Times New Roman" w:hAnsi="Times New Roman" w:cs="Times New Roman"/>
        </w:rPr>
        <w:t>.</w:t>
      </w:r>
      <w:r w:rsidR="00AF2510" w:rsidRPr="00862E0E">
        <w:rPr>
          <w:rStyle w:val="FootnoteReference"/>
          <w:rFonts w:ascii="Times New Roman" w:hAnsi="Times New Roman" w:cs="Times New Roman"/>
        </w:rPr>
        <w:footnoteReference w:id="4"/>
      </w:r>
      <w:r w:rsidRPr="00862E0E">
        <w:rPr>
          <w:rFonts w:ascii="Times New Roman" w:hAnsi="Times New Roman" w:cs="Times New Roman"/>
        </w:rPr>
        <w:t xml:space="preserve"> But with limited resources, the agency cannot investigate or sue every company that violates the </w:t>
      </w:r>
      <w:proofErr w:type="gramStart"/>
      <w:r w:rsidRPr="00862E0E">
        <w:rPr>
          <w:rFonts w:ascii="Times New Roman" w:hAnsi="Times New Roman" w:cs="Times New Roman"/>
        </w:rPr>
        <w:t>law</w:t>
      </w:r>
      <w:r w:rsidR="00E633A6" w:rsidRPr="00862E0E">
        <w:rPr>
          <w:rFonts w:ascii="Times New Roman" w:hAnsi="Times New Roman" w:cs="Times New Roman"/>
        </w:rPr>
        <w:t>, and</w:t>
      </w:r>
      <w:proofErr w:type="gramEnd"/>
      <w:r w:rsidR="00E633A6" w:rsidRPr="00862E0E">
        <w:rPr>
          <w:rFonts w:ascii="Times New Roman" w:hAnsi="Times New Roman" w:cs="Times New Roman"/>
        </w:rPr>
        <w:t xml:space="preserve"> </w:t>
      </w:r>
      <w:r w:rsidR="001E24F9" w:rsidRPr="00862E0E">
        <w:rPr>
          <w:rFonts w:ascii="Times New Roman" w:hAnsi="Times New Roman" w:cs="Times New Roman"/>
        </w:rPr>
        <w:t>typically focuses on larger firms with nationwide impact</w:t>
      </w:r>
      <w:r w:rsidRPr="00862E0E">
        <w:rPr>
          <w:rFonts w:ascii="Times New Roman" w:hAnsi="Times New Roman" w:cs="Times New Roman"/>
        </w:rPr>
        <w:t xml:space="preserve">. A Wyoming statute, enforceable in Wyoming courts, </w:t>
      </w:r>
      <w:r w:rsidR="00E633A6" w:rsidRPr="00862E0E">
        <w:rPr>
          <w:rFonts w:ascii="Times New Roman" w:hAnsi="Times New Roman" w:cs="Times New Roman"/>
        </w:rPr>
        <w:t>c</w:t>
      </w:r>
      <w:r w:rsidRPr="00862E0E">
        <w:rPr>
          <w:rFonts w:ascii="Times New Roman" w:hAnsi="Times New Roman" w:cs="Times New Roman"/>
        </w:rPr>
        <w:t>ould empower state authorities</w:t>
      </w:r>
      <w:r w:rsidR="00E633A6" w:rsidRPr="00862E0E">
        <w:rPr>
          <w:rFonts w:ascii="Times New Roman" w:hAnsi="Times New Roman" w:cs="Times New Roman"/>
        </w:rPr>
        <w:t xml:space="preserve"> and individual consumers</w:t>
      </w:r>
      <w:r w:rsidRPr="00862E0E">
        <w:rPr>
          <w:rFonts w:ascii="Times New Roman" w:hAnsi="Times New Roman" w:cs="Times New Roman"/>
        </w:rPr>
        <w:t xml:space="preserve"> to act swiftly and directly</w:t>
      </w:r>
      <w:r w:rsidR="00E633A6" w:rsidRPr="00862E0E">
        <w:rPr>
          <w:rFonts w:ascii="Times New Roman" w:hAnsi="Times New Roman" w:cs="Times New Roman"/>
        </w:rPr>
        <w:t xml:space="preserve"> – </w:t>
      </w:r>
      <w:r w:rsidRPr="00862E0E">
        <w:rPr>
          <w:rFonts w:ascii="Times New Roman" w:hAnsi="Times New Roman" w:cs="Times New Roman"/>
        </w:rPr>
        <w:t>providing an essential layer of protection that the FTC cannot offer on its own</w:t>
      </w:r>
      <w:r w:rsidR="001E24F9" w:rsidRPr="00862E0E">
        <w:rPr>
          <w:rFonts w:ascii="Times New Roman" w:hAnsi="Times New Roman" w:cs="Times New Roman"/>
        </w:rPr>
        <w:t>, especially for subscription scams that target Wyoming citizens</w:t>
      </w:r>
      <w:r w:rsidR="00F15514" w:rsidRPr="00862E0E">
        <w:rPr>
          <w:rFonts w:ascii="Times New Roman" w:hAnsi="Times New Roman" w:cs="Times New Roman"/>
        </w:rPr>
        <w:t>.</w:t>
      </w:r>
    </w:p>
    <w:p w14:paraId="3270DECA" w14:textId="4CCD986E" w:rsidR="004B2159" w:rsidRPr="00862E0E" w:rsidRDefault="004B2159" w:rsidP="004B2159">
      <w:pPr>
        <w:rPr>
          <w:rFonts w:ascii="Times New Roman" w:hAnsi="Times New Roman" w:cs="Times New Roman"/>
          <w:i/>
          <w:iCs/>
        </w:rPr>
      </w:pPr>
      <w:r w:rsidRPr="004B2159">
        <w:rPr>
          <w:rFonts w:ascii="Times New Roman" w:hAnsi="Times New Roman" w:cs="Times New Roman"/>
        </w:rPr>
        <w:lastRenderedPageBreak/>
        <w:t>Second, t</w:t>
      </w:r>
      <w:r w:rsidR="00D53156">
        <w:rPr>
          <w:rFonts w:ascii="Times New Roman" w:hAnsi="Times New Roman" w:cs="Times New Roman"/>
        </w:rPr>
        <w:t>here are hurdles to enforcement of the federal rule</w:t>
      </w:r>
      <w:r w:rsidRPr="004B2159">
        <w:rPr>
          <w:rFonts w:ascii="Times New Roman" w:hAnsi="Times New Roman" w:cs="Times New Roman"/>
        </w:rPr>
        <w:t>. Though it was slated to take effect yesterday, the Commission recently extended the compliance deadline by two months.</w:t>
      </w:r>
      <w:r w:rsidR="00A77C75">
        <w:rPr>
          <w:rStyle w:val="FootnoteReference"/>
          <w:rFonts w:ascii="Times New Roman" w:hAnsi="Times New Roman" w:cs="Times New Roman"/>
        </w:rPr>
        <w:footnoteReference w:id="5"/>
      </w:r>
      <w:r w:rsidRPr="004B2159">
        <w:rPr>
          <w:rFonts w:ascii="Times New Roman" w:hAnsi="Times New Roman" w:cs="Times New Roman"/>
        </w:rPr>
        <w:t xml:space="preserve"> At the same time, industry groups have filed suit to block implementation, arguing that the FTC overstepped its authority. While the </w:t>
      </w:r>
      <w:r w:rsidR="0067645B">
        <w:rPr>
          <w:rFonts w:ascii="Times New Roman" w:hAnsi="Times New Roman" w:cs="Times New Roman"/>
        </w:rPr>
        <w:t>Trump A</w:t>
      </w:r>
      <w:r w:rsidRPr="004B2159">
        <w:rPr>
          <w:rFonts w:ascii="Times New Roman" w:hAnsi="Times New Roman" w:cs="Times New Roman"/>
        </w:rPr>
        <w:t>dministration is defending the rule vigorously</w:t>
      </w:r>
      <w:r w:rsidR="00982DF0">
        <w:rPr>
          <w:rStyle w:val="FootnoteReference"/>
          <w:rFonts w:ascii="Times New Roman" w:hAnsi="Times New Roman" w:cs="Times New Roman"/>
        </w:rPr>
        <w:footnoteReference w:id="6"/>
      </w:r>
      <w:r w:rsidR="0067645B">
        <w:rPr>
          <w:rFonts w:ascii="Times New Roman" w:hAnsi="Times New Roman" w:cs="Times New Roman"/>
        </w:rPr>
        <w:t xml:space="preserve"> – and I am confident in its ultimate success – </w:t>
      </w:r>
      <w:r w:rsidRPr="004B2159">
        <w:rPr>
          <w:rFonts w:ascii="Times New Roman" w:hAnsi="Times New Roman" w:cs="Times New Roman"/>
        </w:rPr>
        <w:t xml:space="preserve">ongoing litigation may </w:t>
      </w:r>
      <w:r w:rsidR="0067645B">
        <w:rPr>
          <w:rFonts w:ascii="Times New Roman" w:hAnsi="Times New Roman" w:cs="Times New Roman"/>
        </w:rPr>
        <w:t xml:space="preserve">further </w:t>
      </w:r>
      <w:r w:rsidRPr="004B2159">
        <w:rPr>
          <w:rFonts w:ascii="Times New Roman" w:hAnsi="Times New Roman" w:cs="Times New Roman"/>
        </w:rPr>
        <w:t xml:space="preserve">delay or limit enforcement. Wyoming consumers </w:t>
      </w:r>
      <w:r w:rsidRPr="00862E0E">
        <w:rPr>
          <w:rFonts w:ascii="Times New Roman" w:hAnsi="Times New Roman" w:cs="Times New Roman"/>
        </w:rPr>
        <w:t xml:space="preserve">should not have to wait on </w:t>
      </w:r>
      <w:r w:rsidR="00582AEA" w:rsidRPr="00862E0E">
        <w:rPr>
          <w:rFonts w:ascii="Times New Roman" w:hAnsi="Times New Roman" w:cs="Times New Roman"/>
        </w:rPr>
        <w:t>Washington D.C.</w:t>
      </w:r>
      <w:r w:rsidRPr="00862E0E">
        <w:rPr>
          <w:rFonts w:ascii="Times New Roman" w:hAnsi="Times New Roman" w:cs="Times New Roman"/>
        </w:rPr>
        <w:t xml:space="preserve"> to assert basic rights. This legislature has broad authority to act</w:t>
      </w:r>
      <w:r w:rsidR="00C46A73" w:rsidRPr="00862E0E">
        <w:rPr>
          <w:rFonts w:ascii="Times New Roman" w:hAnsi="Times New Roman" w:cs="Times New Roman"/>
        </w:rPr>
        <w:t>, far broader the FTC, and can pass a durable rule that protects Wyoming</w:t>
      </w:r>
      <w:r w:rsidR="007E29AA" w:rsidRPr="00862E0E">
        <w:rPr>
          <w:rFonts w:ascii="Times New Roman" w:hAnsi="Times New Roman" w:cs="Times New Roman"/>
        </w:rPr>
        <w:t xml:space="preserve"> consumers</w:t>
      </w:r>
      <w:r w:rsidR="00C46A73" w:rsidRPr="00862E0E">
        <w:rPr>
          <w:rFonts w:ascii="Times New Roman" w:hAnsi="Times New Roman" w:cs="Times New Roman"/>
        </w:rPr>
        <w:t xml:space="preserve"> </w:t>
      </w:r>
      <w:r w:rsidR="00C46A73" w:rsidRPr="00862E0E">
        <w:rPr>
          <w:rFonts w:ascii="Times New Roman" w:hAnsi="Times New Roman" w:cs="Times New Roman"/>
          <w:i/>
          <w:iCs/>
        </w:rPr>
        <w:t xml:space="preserve">now. </w:t>
      </w:r>
    </w:p>
    <w:p w14:paraId="767E33EC" w14:textId="60ED4D5A" w:rsidR="0097335A" w:rsidRDefault="0097335A" w:rsidP="0097335A">
      <w:pPr>
        <w:rPr>
          <w:rFonts w:ascii="Times New Roman" w:hAnsi="Times New Roman" w:cs="Times New Roman"/>
        </w:rPr>
      </w:pPr>
      <w:r w:rsidRPr="00862E0E">
        <w:rPr>
          <w:rFonts w:ascii="Times New Roman" w:hAnsi="Times New Roman" w:cs="Times New Roman"/>
        </w:rPr>
        <w:t xml:space="preserve">That brings me to the final and most important point. Given Wyoming’s broad authority, the state </w:t>
      </w:r>
      <w:r w:rsidR="00582AEA" w:rsidRPr="00862E0E">
        <w:rPr>
          <w:rFonts w:ascii="Times New Roman" w:hAnsi="Times New Roman" w:cs="Times New Roman"/>
        </w:rPr>
        <w:t>can pass additional measure</w:t>
      </w:r>
      <w:r w:rsidR="00801D89" w:rsidRPr="00862E0E">
        <w:rPr>
          <w:rFonts w:ascii="Times New Roman" w:hAnsi="Times New Roman" w:cs="Times New Roman"/>
        </w:rPr>
        <w:t>s</w:t>
      </w:r>
      <w:r w:rsidR="00582AEA" w:rsidRPr="00862E0E">
        <w:rPr>
          <w:rFonts w:ascii="Times New Roman" w:hAnsi="Times New Roman" w:cs="Times New Roman"/>
        </w:rPr>
        <w:t xml:space="preserve"> to protect its citizens</w:t>
      </w:r>
      <w:r w:rsidR="008A7E0E" w:rsidRPr="00862E0E">
        <w:rPr>
          <w:rFonts w:ascii="Times New Roman" w:hAnsi="Times New Roman" w:cs="Times New Roman"/>
        </w:rPr>
        <w:t>’</w:t>
      </w:r>
      <w:r w:rsidR="00582AEA" w:rsidRPr="00862E0E">
        <w:rPr>
          <w:rFonts w:ascii="Times New Roman" w:hAnsi="Times New Roman" w:cs="Times New Roman"/>
        </w:rPr>
        <w:t xml:space="preserve"> wallets</w:t>
      </w:r>
      <w:r>
        <w:rPr>
          <w:rFonts w:ascii="Times New Roman" w:hAnsi="Times New Roman" w:cs="Times New Roman"/>
        </w:rPr>
        <w:t xml:space="preserve">. I would highlight three </w:t>
      </w:r>
      <w:proofErr w:type="gramStart"/>
      <w:r>
        <w:rPr>
          <w:rFonts w:ascii="Times New Roman" w:hAnsi="Times New Roman" w:cs="Times New Roman"/>
        </w:rPr>
        <w:t>proposals in particular</w:t>
      </w:r>
      <w:proofErr w:type="gramEnd"/>
      <w:r>
        <w:rPr>
          <w:rFonts w:ascii="Times New Roman" w:hAnsi="Times New Roman" w:cs="Times New Roman"/>
        </w:rPr>
        <w:t xml:space="preserve">. </w:t>
      </w:r>
    </w:p>
    <w:p w14:paraId="7E5466EB" w14:textId="00F220E6" w:rsidR="002E1FE6" w:rsidRDefault="00C44E8E" w:rsidP="0097335A">
      <w:pPr>
        <w:rPr>
          <w:rFonts w:ascii="Times New Roman" w:hAnsi="Times New Roman" w:cs="Times New Roman"/>
          <w:b/>
          <w:bCs/>
        </w:rPr>
      </w:pPr>
      <w:r>
        <w:rPr>
          <w:rFonts w:ascii="Times New Roman" w:hAnsi="Times New Roman" w:cs="Times New Roman"/>
          <w:b/>
          <w:bCs/>
        </w:rPr>
        <w:t xml:space="preserve">Ensuring </w:t>
      </w:r>
      <w:r w:rsidR="0097335A" w:rsidRPr="004B2159">
        <w:rPr>
          <w:rFonts w:ascii="Times New Roman" w:hAnsi="Times New Roman" w:cs="Times New Roman"/>
          <w:b/>
          <w:bCs/>
        </w:rPr>
        <w:t>Reminders Before Charges or Renewals</w:t>
      </w:r>
    </w:p>
    <w:p w14:paraId="3D503B07" w14:textId="28F80BB8" w:rsidR="002E1FE6" w:rsidRPr="00862E0E" w:rsidRDefault="00801D89" w:rsidP="0097335A">
      <w:pPr>
        <w:rPr>
          <w:rFonts w:ascii="Times New Roman" w:hAnsi="Times New Roman" w:cs="Times New Roman"/>
        </w:rPr>
      </w:pPr>
      <w:r w:rsidRPr="00862E0E">
        <w:rPr>
          <w:rFonts w:ascii="Times New Roman" w:hAnsi="Times New Roman" w:cs="Times New Roman"/>
        </w:rPr>
        <w:t>First, Wyoming can ensure its citizens get reminders before they get charged</w:t>
      </w:r>
      <w:r w:rsidR="007108D1">
        <w:rPr>
          <w:rFonts w:ascii="Times New Roman" w:hAnsi="Times New Roman" w:cs="Times New Roman"/>
        </w:rPr>
        <w:t xml:space="preserve"> or before their subscriptions get renewed</w:t>
      </w:r>
      <w:r w:rsidRPr="00862E0E">
        <w:rPr>
          <w:rFonts w:ascii="Times New Roman" w:hAnsi="Times New Roman" w:cs="Times New Roman"/>
        </w:rPr>
        <w:t xml:space="preserve">. </w:t>
      </w:r>
      <w:r w:rsidR="00862E0E">
        <w:rPr>
          <w:rFonts w:ascii="Times New Roman" w:hAnsi="Times New Roman" w:cs="Times New Roman"/>
        </w:rPr>
        <w:t>A</w:t>
      </w:r>
      <w:r w:rsidR="002E1FE6" w:rsidRPr="00862E0E">
        <w:rPr>
          <w:rFonts w:ascii="Times New Roman" w:hAnsi="Times New Roman" w:cs="Times New Roman"/>
        </w:rPr>
        <w:t xml:space="preserve"> bipartisan coalition of state Attorneys General,</w:t>
      </w:r>
      <w:r w:rsidR="008605D3" w:rsidRPr="00862E0E">
        <w:rPr>
          <w:rStyle w:val="FootnoteReference"/>
          <w:rFonts w:ascii="Times New Roman" w:hAnsi="Times New Roman" w:cs="Times New Roman"/>
        </w:rPr>
        <w:footnoteReference w:id="7"/>
      </w:r>
      <w:r w:rsidR="002E1FE6" w:rsidRPr="00862E0E">
        <w:rPr>
          <w:rFonts w:ascii="Times New Roman" w:hAnsi="Times New Roman" w:cs="Times New Roman"/>
        </w:rPr>
        <w:t xml:space="preserve"> along with consumer law experts</w:t>
      </w:r>
      <w:r w:rsidR="00350FDE" w:rsidRPr="00862E0E">
        <w:rPr>
          <w:rFonts w:ascii="Times New Roman" w:hAnsi="Times New Roman" w:cs="Times New Roman"/>
        </w:rPr>
        <w:t xml:space="preserve"> like</w:t>
      </w:r>
      <w:r w:rsidR="002E1FE6" w:rsidRPr="00862E0E">
        <w:rPr>
          <w:rFonts w:ascii="Times New Roman" w:hAnsi="Times New Roman" w:cs="Times New Roman"/>
        </w:rPr>
        <w:t xml:space="preserve"> Professor Dee Pridgen of the University of Wyoming,</w:t>
      </w:r>
      <w:r w:rsidR="000F6484" w:rsidRPr="00862E0E">
        <w:rPr>
          <w:rStyle w:val="FootnoteReference"/>
          <w:rFonts w:ascii="Times New Roman" w:hAnsi="Times New Roman" w:cs="Times New Roman"/>
        </w:rPr>
        <w:footnoteReference w:id="8"/>
      </w:r>
      <w:r w:rsidR="000F6484" w:rsidRPr="00862E0E">
        <w:rPr>
          <w:rFonts w:ascii="Times New Roman" w:hAnsi="Times New Roman" w:cs="Times New Roman"/>
        </w:rPr>
        <w:t xml:space="preserve"> </w:t>
      </w:r>
      <w:r w:rsidR="00862E0E">
        <w:rPr>
          <w:rFonts w:ascii="Times New Roman" w:hAnsi="Times New Roman" w:cs="Times New Roman"/>
        </w:rPr>
        <w:t xml:space="preserve">urged the FTC to </w:t>
      </w:r>
      <w:r w:rsidR="00AE1303">
        <w:rPr>
          <w:rFonts w:ascii="Times New Roman" w:hAnsi="Times New Roman" w:cs="Times New Roman"/>
        </w:rPr>
        <w:t xml:space="preserve">require regular reminders, but the agency found </w:t>
      </w:r>
      <w:r w:rsidR="00016125" w:rsidRPr="00862E0E">
        <w:rPr>
          <w:rFonts w:ascii="Times New Roman" w:hAnsi="Times New Roman" w:cs="Times New Roman"/>
        </w:rPr>
        <w:t xml:space="preserve">that it would need to do additional rulemaking </w:t>
      </w:r>
      <w:r w:rsidR="00AE1303">
        <w:rPr>
          <w:rFonts w:ascii="Times New Roman" w:hAnsi="Times New Roman" w:cs="Times New Roman"/>
        </w:rPr>
        <w:t xml:space="preserve">to </w:t>
      </w:r>
      <w:r w:rsidR="00DF28BC">
        <w:rPr>
          <w:rFonts w:ascii="Times New Roman" w:hAnsi="Times New Roman" w:cs="Times New Roman"/>
        </w:rPr>
        <w:t xml:space="preserve">include </w:t>
      </w:r>
      <w:r w:rsidR="00AE1303">
        <w:rPr>
          <w:rFonts w:ascii="Times New Roman" w:hAnsi="Times New Roman" w:cs="Times New Roman"/>
        </w:rPr>
        <w:t xml:space="preserve">such a provision. </w:t>
      </w:r>
      <w:r w:rsidR="00016125" w:rsidRPr="00862E0E">
        <w:rPr>
          <w:rFonts w:ascii="Times New Roman" w:hAnsi="Times New Roman" w:cs="Times New Roman"/>
        </w:rPr>
        <w:t>Wyoming</w:t>
      </w:r>
      <w:r w:rsidR="00AE1303">
        <w:rPr>
          <w:rFonts w:ascii="Times New Roman" w:hAnsi="Times New Roman" w:cs="Times New Roman"/>
        </w:rPr>
        <w:t>, however,</w:t>
      </w:r>
      <w:r w:rsidR="00016125" w:rsidRPr="00862E0E">
        <w:rPr>
          <w:rFonts w:ascii="Times New Roman" w:hAnsi="Times New Roman" w:cs="Times New Roman"/>
        </w:rPr>
        <w:t xml:space="preserve"> has broader </w:t>
      </w:r>
      <w:r w:rsidR="008423A9" w:rsidRPr="00862E0E">
        <w:rPr>
          <w:rFonts w:ascii="Times New Roman" w:hAnsi="Times New Roman" w:cs="Times New Roman"/>
        </w:rPr>
        <w:t>authority to act</w:t>
      </w:r>
      <w:r w:rsidR="00016125" w:rsidRPr="00862E0E">
        <w:rPr>
          <w:rFonts w:ascii="Times New Roman" w:hAnsi="Times New Roman" w:cs="Times New Roman"/>
        </w:rPr>
        <w:t xml:space="preserve">. State legislation </w:t>
      </w:r>
      <w:r w:rsidR="00C506A3" w:rsidRPr="00862E0E">
        <w:rPr>
          <w:rFonts w:ascii="Times New Roman" w:hAnsi="Times New Roman" w:cs="Times New Roman"/>
        </w:rPr>
        <w:t xml:space="preserve">can </w:t>
      </w:r>
      <w:r w:rsidR="00AE1303">
        <w:rPr>
          <w:rFonts w:ascii="Times New Roman" w:hAnsi="Times New Roman" w:cs="Times New Roman"/>
        </w:rPr>
        <w:t>require</w:t>
      </w:r>
      <w:r w:rsidR="00C506A3" w:rsidRPr="00862E0E">
        <w:rPr>
          <w:rFonts w:ascii="Times New Roman" w:hAnsi="Times New Roman" w:cs="Times New Roman"/>
        </w:rPr>
        <w:t xml:space="preserve"> reminders before each time a consumer is charged, or before </w:t>
      </w:r>
      <w:r w:rsidR="00815BAA" w:rsidRPr="00862E0E">
        <w:rPr>
          <w:rFonts w:ascii="Times New Roman" w:hAnsi="Times New Roman" w:cs="Times New Roman"/>
        </w:rPr>
        <w:t>a subscription is</w:t>
      </w:r>
      <w:r w:rsidR="00635794" w:rsidRPr="00862E0E">
        <w:rPr>
          <w:rFonts w:ascii="Times New Roman" w:hAnsi="Times New Roman" w:cs="Times New Roman"/>
        </w:rPr>
        <w:t xml:space="preserve"> automatically</w:t>
      </w:r>
      <w:r w:rsidR="00815BAA" w:rsidRPr="00862E0E">
        <w:rPr>
          <w:rFonts w:ascii="Times New Roman" w:hAnsi="Times New Roman" w:cs="Times New Roman"/>
        </w:rPr>
        <w:t xml:space="preserve"> renewed</w:t>
      </w:r>
      <w:r w:rsidR="008113A0" w:rsidRPr="00862E0E">
        <w:rPr>
          <w:rFonts w:ascii="Times New Roman" w:hAnsi="Times New Roman" w:cs="Times New Roman"/>
        </w:rPr>
        <w:t xml:space="preserve"> – ensuring that no </w:t>
      </w:r>
      <w:r w:rsidR="00A452CE" w:rsidRPr="00862E0E">
        <w:rPr>
          <w:rFonts w:ascii="Times New Roman" w:hAnsi="Times New Roman" w:cs="Times New Roman"/>
        </w:rPr>
        <w:t>Wyoming consumer faces</w:t>
      </w:r>
      <w:r w:rsidR="008113A0" w:rsidRPr="00862E0E">
        <w:rPr>
          <w:rFonts w:ascii="Times New Roman" w:hAnsi="Times New Roman" w:cs="Times New Roman"/>
        </w:rPr>
        <w:t xml:space="preserve"> surprise charges.</w:t>
      </w:r>
    </w:p>
    <w:p w14:paraId="6FD61F6E" w14:textId="7D2E17E3" w:rsidR="004B2159" w:rsidRDefault="00364905" w:rsidP="00C506A3">
      <w:pPr>
        <w:rPr>
          <w:rFonts w:ascii="Times New Roman" w:hAnsi="Times New Roman" w:cs="Times New Roman"/>
        </w:rPr>
      </w:pPr>
      <w:r>
        <w:rPr>
          <w:rFonts w:ascii="Times New Roman" w:hAnsi="Times New Roman" w:cs="Times New Roman"/>
          <w:b/>
          <w:bCs/>
        </w:rPr>
        <w:t xml:space="preserve">Extending Protections Across All Markets </w:t>
      </w:r>
      <w:r w:rsidR="001C58D3">
        <w:rPr>
          <w:rFonts w:ascii="Times New Roman" w:hAnsi="Times New Roman" w:cs="Times New Roman"/>
          <w:b/>
          <w:bCs/>
        </w:rPr>
        <w:br/>
      </w:r>
      <w:r w:rsidR="004B2159" w:rsidRPr="004B2159">
        <w:rPr>
          <w:rFonts w:ascii="Times New Roman" w:hAnsi="Times New Roman" w:cs="Times New Roman"/>
        </w:rPr>
        <w:br/>
      </w:r>
      <w:r w:rsidR="001A4D70">
        <w:rPr>
          <w:rFonts w:ascii="Times New Roman" w:hAnsi="Times New Roman" w:cs="Times New Roman"/>
        </w:rPr>
        <w:t xml:space="preserve">Second, Wyoming can </w:t>
      </w:r>
      <w:r w:rsidR="00635794">
        <w:rPr>
          <w:rFonts w:ascii="Times New Roman" w:hAnsi="Times New Roman" w:cs="Times New Roman"/>
        </w:rPr>
        <w:t>exten</w:t>
      </w:r>
      <w:r w:rsidR="00AB4F79">
        <w:rPr>
          <w:rFonts w:ascii="Times New Roman" w:hAnsi="Times New Roman" w:cs="Times New Roman"/>
        </w:rPr>
        <w:t>d</w:t>
      </w:r>
      <w:r w:rsidR="00635794">
        <w:rPr>
          <w:rFonts w:ascii="Times New Roman" w:hAnsi="Times New Roman" w:cs="Times New Roman"/>
        </w:rPr>
        <w:t xml:space="preserve"> protections across all markets</w:t>
      </w:r>
      <w:r w:rsidR="001A4D70">
        <w:rPr>
          <w:rFonts w:ascii="Times New Roman" w:hAnsi="Times New Roman" w:cs="Times New Roman"/>
        </w:rPr>
        <w:t xml:space="preserve">. </w:t>
      </w:r>
      <w:r w:rsidR="004B2159" w:rsidRPr="004B2159">
        <w:rPr>
          <w:rFonts w:ascii="Times New Roman" w:hAnsi="Times New Roman" w:cs="Times New Roman"/>
        </w:rPr>
        <w:t xml:space="preserve">The FTC’s authority </w:t>
      </w:r>
      <w:r w:rsidR="00B6770B">
        <w:rPr>
          <w:rFonts w:ascii="Times New Roman" w:hAnsi="Times New Roman" w:cs="Times New Roman"/>
        </w:rPr>
        <w:t xml:space="preserve">generally </w:t>
      </w:r>
      <w:r w:rsidR="004B2159" w:rsidRPr="004B2159">
        <w:rPr>
          <w:rFonts w:ascii="Times New Roman" w:hAnsi="Times New Roman" w:cs="Times New Roman"/>
        </w:rPr>
        <w:t xml:space="preserve">does not </w:t>
      </w:r>
      <w:r w:rsidR="00B6770B">
        <w:rPr>
          <w:rFonts w:ascii="Times New Roman" w:hAnsi="Times New Roman" w:cs="Times New Roman"/>
        </w:rPr>
        <w:t>extend to</w:t>
      </w:r>
      <w:r w:rsidR="004B2159" w:rsidRPr="004B2159">
        <w:rPr>
          <w:rFonts w:ascii="Times New Roman" w:hAnsi="Times New Roman" w:cs="Times New Roman"/>
        </w:rPr>
        <w:t xml:space="preserve"> certain industries</w:t>
      </w:r>
      <w:r w:rsidR="00B6770B">
        <w:rPr>
          <w:rFonts w:ascii="Times New Roman" w:hAnsi="Times New Roman" w:cs="Times New Roman"/>
        </w:rPr>
        <w:t xml:space="preserve"> – </w:t>
      </w:r>
      <w:r w:rsidR="004B2159" w:rsidRPr="004B2159">
        <w:rPr>
          <w:rFonts w:ascii="Times New Roman" w:hAnsi="Times New Roman" w:cs="Times New Roman"/>
        </w:rPr>
        <w:t xml:space="preserve">such as </w:t>
      </w:r>
      <w:r w:rsidR="0067632E">
        <w:rPr>
          <w:rFonts w:ascii="Times New Roman" w:hAnsi="Times New Roman" w:cs="Times New Roman"/>
        </w:rPr>
        <w:t>common carriers</w:t>
      </w:r>
      <w:r w:rsidR="004B2159" w:rsidRPr="004B2159">
        <w:rPr>
          <w:rFonts w:ascii="Times New Roman" w:hAnsi="Times New Roman" w:cs="Times New Roman"/>
        </w:rPr>
        <w:t>, banks, and nonprofits. Yet these sectors are far from immune to abusive subscription practices. Wyoming can make it crystal clear: if you bill Wyoming residents on a recurring basis, you must make cancellation as easy as enrollment</w:t>
      </w:r>
      <w:r w:rsidR="009D5135">
        <w:rPr>
          <w:rFonts w:ascii="Times New Roman" w:hAnsi="Times New Roman" w:cs="Times New Roman"/>
        </w:rPr>
        <w:t xml:space="preserve"> – </w:t>
      </w:r>
      <w:r w:rsidR="004B2159" w:rsidRPr="004B2159">
        <w:rPr>
          <w:rFonts w:ascii="Times New Roman" w:hAnsi="Times New Roman" w:cs="Times New Roman"/>
        </w:rPr>
        <w:t>no exceptions. This will level the playing field for responsible businesses</w:t>
      </w:r>
      <w:r w:rsidR="00702A79">
        <w:rPr>
          <w:rFonts w:ascii="Times New Roman" w:hAnsi="Times New Roman" w:cs="Times New Roman"/>
        </w:rPr>
        <w:t xml:space="preserve">, </w:t>
      </w:r>
      <w:r w:rsidR="00BE1766">
        <w:rPr>
          <w:rFonts w:ascii="Times New Roman" w:hAnsi="Times New Roman" w:cs="Times New Roman"/>
        </w:rPr>
        <w:t>while preventing</w:t>
      </w:r>
      <w:r w:rsidR="00702A79">
        <w:rPr>
          <w:rFonts w:ascii="Times New Roman" w:hAnsi="Times New Roman" w:cs="Times New Roman"/>
        </w:rPr>
        <w:t xml:space="preserve"> bad actors from exploiting coverage gaps</w:t>
      </w:r>
      <w:r w:rsidR="004B2159" w:rsidRPr="004B2159">
        <w:rPr>
          <w:rFonts w:ascii="Times New Roman" w:hAnsi="Times New Roman" w:cs="Times New Roman"/>
        </w:rPr>
        <w:t>.</w:t>
      </w:r>
    </w:p>
    <w:p w14:paraId="54E2A46F" w14:textId="64491700" w:rsidR="009D5135" w:rsidRDefault="009D5135" w:rsidP="00C506A3">
      <w:pPr>
        <w:rPr>
          <w:rFonts w:ascii="Times New Roman" w:hAnsi="Times New Roman" w:cs="Times New Roman"/>
          <w:b/>
          <w:bCs/>
        </w:rPr>
      </w:pPr>
      <w:r>
        <w:rPr>
          <w:rFonts w:ascii="Times New Roman" w:hAnsi="Times New Roman" w:cs="Times New Roman"/>
          <w:b/>
          <w:bCs/>
        </w:rPr>
        <w:lastRenderedPageBreak/>
        <w:t>Str</w:t>
      </w:r>
      <w:r w:rsidR="00C44E8E">
        <w:rPr>
          <w:rFonts w:ascii="Times New Roman" w:hAnsi="Times New Roman" w:cs="Times New Roman"/>
          <w:b/>
          <w:bCs/>
        </w:rPr>
        <w:t>engthening</w:t>
      </w:r>
      <w:r>
        <w:rPr>
          <w:rFonts w:ascii="Times New Roman" w:hAnsi="Times New Roman" w:cs="Times New Roman"/>
          <w:b/>
          <w:bCs/>
        </w:rPr>
        <w:t xml:space="preserve"> Enforcement Tools </w:t>
      </w:r>
    </w:p>
    <w:p w14:paraId="55239863" w14:textId="0F18C0F9" w:rsidR="00F251E9" w:rsidRDefault="00694655" w:rsidP="008344B4">
      <w:pPr>
        <w:rPr>
          <w:rFonts w:ascii="Times New Roman" w:hAnsi="Times New Roman" w:cs="Times New Roman"/>
        </w:rPr>
      </w:pPr>
      <w:r>
        <w:rPr>
          <w:rFonts w:ascii="Times New Roman" w:hAnsi="Times New Roman" w:cs="Times New Roman"/>
        </w:rPr>
        <w:t xml:space="preserve">Finally, Wyoming can help ensure vigorous enforcement and </w:t>
      </w:r>
      <w:r w:rsidR="00F977DC">
        <w:rPr>
          <w:rFonts w:ascii="Times New Roman" w:hAnsi="Times New Roman" w:cs="Times New Roman"/>
        </w:rPr>
        <w:t>broad</w:t>
      </w:r>
      <w:r>
        <w:rPr>
          <w:rFonts w:ascii="Times New Roman" w:hAnsi="Times New Roman" w:cs="Times New Roman"/>
        </w:rPr>
        <w:t xml:space="preserve"> compliance. </w:t>
      </w:r>
      <w:r w:rsidR="009D5135">
        <w:rPr>
          <w:rFonts w:ascii="Times New Roman" w:hAnsi="Times New Roman" w:cs="Times New Roman"/>
        </w:rPr>
        <w:t xml:space="preserve">Once the federal Click-to-Cancel Rule takes effect, the FTC can go to federal court to </w:t>
      </w:r>
      <w:r w:rsidR="00F977DC">
        <w:rPr>
          <w:rFonts w:ascii="Times New Roman" w:hAnsi="Times New Roman" w:cs="Times New Roman"/>
        </w:rPr>
        <w:t>seek</w:t>
      </w:r>
      <w:r w:rsidR="009D5135">
        <w:rPr>
          <w:rFonts w:ascii="Times New Roman" w:hAnsi="Times New Roman" w:cs="Times New Roman"/>
        </w:rPr>
        <w:t xml:space="preserve"> consumer</w:t>
      </w:r>
      <w:r w:rsidR="00166E98">
        <w:rPr>
          <w:rFonts w:ascii="Times New Roman" w:hAnsi="Times New Roman" w:cs="Times New Roman"/>
        </w:rPr>
        <w:t xml:space="preserve"> </w:t>
      </w:r>
      <w:r w:rsidR="009D5135">
        <w:rPr>
          <w:rFonts w:ascii="Times New Roman" w:hAnsi="Times New Roman" w:cs="Times New Roman"/>
        </w:rPr>
        <w:t xml:space="preserve">refunds, but it </w:t>
      </w:r>
      <w:r w:rsidR="00BE1766">
        <w:rPr>
          <w:rFonts w:ascii="Times New Roman" w:hAnsi="Times New Roman" w:cs="Times New Roman"/>
        </w:rPr>
        <w:t>can be</w:t>
      </w:r>
      <w:r w:rsidR="009D5135">
        <w:rPr>
          <w:rFonts w:ascii="Times New Roman" w:hAnsi="Times New Roman" w:cs="Times New Roman"/>
        </w:rPr>
        <w:t xml:space="preserve"> difficult for the agency to secure civil penalties</w:t>
      </w:r>
      <w:r w:rsidR="00562ABB">
        <w:rPr>
          <w:rFonts w:ascii="Times New Roman" w:hAnsi="Times New Roman" w:cs="Times New Roman"/>
        </w:rPr>
        <w:t xml:space="preserve"> against violators</w:t>
      </w:r>
      <w:r w:rsidR="009D5135">
        <w:rPr>
          <w:rFonts w:ascii="Times New Roman" w:hAnsi="Times New Roman" w:cs="Times New Roman"/>
        </w:rPr>
        <w:t>.</w:t>
      </w:r>
      <w:r w:rsidR="009D5135">
        <w:rPr>
          <w:rStyle w:val="FootnoteReference"/>
          <w:rFonts w:ascii="Times New Roman" w:hAnsi="Times New Roman" w:cs="Times New Roman"/>
        </w:rPr>
        <w:footnoteReference w:id="9"/>
      </w:r>
      <w:r w:rsidR="009D5135">
        <w:rPr>
          <w:rFonts w:ascii="Times New Roman" w:hAnsi="Times New Roman" w:cs="Times New Roman"/>
        </w:rPr>
        <w:t xml:space="preserve"> </w:t>
      </w:r>
      <w:r w:rsidR="00F251E9">
        <w:rPr>
          <w:rFonts w:ascii="Times New Roman" w:hAnsi="Times New Roman" w:cs="Times New Roman"/>
        </w:rPr>
        <w:t>In addition, the federal rule does not include a private right of action.</w:t>
      </w:r>
    </w:p>
    <w:p w14:paraId="5532A681" w14:textId="54C38F8B" w:rsidR="00307B19" w:rsidRDefault="00BF2F58" w:rsidP="008344B4">
      <w:pPr>
        <w:rPr>
          <w:rFonts w:ascii="Times New Roman" w:hAnsi="Times New Roman" w:cs="Times New Roman"/>
        </w:rPr>
      </w:pPr>
      <w:r>
        <w:rPr>
          <w:rFonts w:ascii="Times New Roman" w:hAnsi="Times New Roman" w:cs="Times New Roman"/>
        </w:rPr>
        <w:t xml:space="preserve">Wyoming can close these enforcement gaps by giving injured consumers the right to sue, and </w:t>
      </w:r>
      <w:r w:rsidR="004F5F4C">
        <w:rPr>
          <w:rFonts w:ascii="Times New Roman" w:hAnsi="Times New Roman" w:cs="Times New Roman"/>
        </w:rPr>
        <w:t xml:space="preserve">by giving </w:t>
      </w:r>
      <w:r>
        <w:rPr>
          <w:rFonts w:ascii="Times New Roman" w:hAnsi="Times New Roman" w:cs="Times New Roman"/>
        </w:rPr>
        <w:t xml:space="preserve">the Wyoming Attorney General the authority to seek civil penalties and </w:t>
      </w:r>
      <w:r w:rsidR="004F5F4C">
        <w:rPr>
          <w:rFonts w:ascii="Times New Roman" w:hAnsi="Times New Roman" w:cs="Times New Roman"/>
        </w:rPr>
        <w:t xml:space="preserve">injunctive relief when companies violate the law. </w:t>
      </w:r>
      <w:r w:rsidR="008344B4" w:rsidRPr="004B2159">
        <w:rPr>
          <w:rFonts w:ascii="Times New Roman" w:hAnsi="Times New Roman" w:cs="Times New Roman"/>
        </w:rPr>
        <w:t>These tools w</w:t>
      </w:r>
      <w:r w:rsidR="00F977DC">
        <w:rPr>
          <w:rFonts w:ascii="Times New Roman" w:hAnsi="Times New Roman" w:cs="Times New Roman"/>
        </w:rPr>
        <w:t>ould</w:t>
      </w:r>
      <w:r w:rsidR="008344B4" w:rsidRPr="004B2159">
        <w:rPr>
          <w:rFonts w:ascii="Times New Roman" w:hAnsi="Times New Roman" w:cs="Times New Roman"/>
        </w:rPr>
        <w:t xml:space="preserve"> deter misconduct and provide real consequences for bad actors who target </w:t>
      </w:r>
      <w:r w:rsidR="00A452CE">
        <w:rPr>
          <w:rFonts w:ascii="Times New Roman" w:hAnsi="Times New Roman" w:cs="Times New Roman"/>
        </w:rPr>
        <w:t>Wyoming consumers</w:t>
      </w:r>
      <w:r w:rsidR="008344B4" w:rsidRPr="004B2159">
        <w:rPr>
          <w:rFonts w:ascii="Times New Roman" w:hAnsi="Times New Roman" w:cs="Times New Roman"/>
        </w:rPr>
        <w:t>.</w:t>
      </w:r>
      <w:r w:rsidR="00FA5C13">
        <w:rPr>
          <w:rFonts w:ascii="Times New Roman" w:hAnsi="Times New Roman" w:cs="Times New Roman"/>
        </w:rPr>
        <w:t xml:space="preserve"> They would be a vital complement to federal enforcement. </w:t>
      </w:r>
    </w:p>
    <w:p w14:paraId="0C99267A" w14:textId="3492B46F" w:rsidR="00AB4F79" w:rsidRPr="00AB4F79" w:rsidRDefault="00AB4F79" w:rsidP="00AB4F79">
      <w:pPr>
        <w:ind w:left="720"/>
        <w:jc w:val="center"/>
        <w:rPr>
          <w:rFonts w:ascii="Times New Roman" w:hAnsi="Times New Roman" w:cs="Times New Roman"/>
        </w:rPr>
      </w:pPr>
      <w:r w:rsidRPr="00AB4F7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t>*</w:t>
      </w:r>
      <w:r>
        <w:rPr>
          <w:rFonts w:ascii="Times New Roman" w:hAnsi="Times New Roman" w:cs="Times New Roman"/>
        </w:rPr>
        <w:tab/>
        <w:t>*</w:t>
      </w:r>
    </w:p>
    <w:p w14:paraId="3E2996DD" w14:textId="6BE4988F" w:rsidR="00234116" w:rsidRDefault="00307B19" w:rsidP="00307B19">
      <w:pPr>
        <w:rPr>
          <w:rFonts w:ascii="Times New Roman" w:hAnsi="Times New Roman" w:cs="Times New Roman"/>
        </w:rPr>
      </w:pPr>
      <w:r>
        <w:rPr>
          <w:rFonts w:ascii="Times New Roman" w:hAnsi="Times New Roman" w:cs="Times New Roman"/>
        </w:rPr>
        <w:t xml:space="preserve">To conclude, the FTC’s </w:t>
      </w:r>
      <w:r w:rsidR="001C58D3">
        <w:rPr>
          <w:rFonts w:ascii="Times New Roman" w:hAnsi="Times New Roman" w:cs="Times New Roman"/>
        </w:rPr>
        <w:t>r</w:t>
      </w:r>
      <w:r>
        <w:rPr>
          <w:rFonts w:ascii="Times New Roman" w:hAnsi="Times New Roman" w:cs="Times New Roman"/>
        </w:rPr>
        <w:t xml:space="preserve">ule </w:t>
      </w:r>
      <w:r w:rsidR="006F7425">
        <w:rPr>
          <w:rFonts w:ascii="Times New Roman" w:hAnsi="Times New Roman" w:cs="Times New Roman"/>
        </w:rPr>
        <w:t>lays a</w:t>
      </w:r>
      <w:r>
        <w:rPr>
          <w:rFonts w:ascii="Times New Roman" w:hAnsi="Times New Roman" w:cs="Times New Roman"/>
        </w:rPr>
        <w:t xml:space="preserve"> strong </w:t>
      </w:r>
      <w:r w:rsidRPr="00B859AC">
        <w:rPr>
          <w:rFonts w:ascii="Times New Roman" w:hAnsi="Times New Roman" w:cs="Times New Roman"/>
        </w:rPr>
        <w:t>foundation</w:t>
      </w:r>
      <w:r>
        <w:rPr>
          <w:rFonts w:ascii="Times New Roman" w:hAnsi="Times New Roman" w:cs="Times New Roman"/>
        </w:rPr>
        <w:t xml:space="preserve">, but there is much Wyoming can do to </w:t>
      </w:r>
      <w:r w:rsidR="00080F8F">
        <w:rPr>
          <w:rFonts w:ascii="Times New Roman" w:hAnsi="Times New Roman" w:cs="Times New Roman"/>
        </w:rPr>
        <w:t>ensure its citizens enjoy the strongest protections in the nation</w:t>
      </w:r>
      <w:r w:rsidRPr="00B859AC">
        <w:rPr>
          <w:rFonts w:ascii="Times New Roman" w:hAnsi="Times New Roman" w:cs="Times New Roman"/>
        </w:rPr>
        <w:t xml:space="preserve">. </w:t>
      </w:r>
      <w:r w:rsidR="00080F8F">
        <w:rPr>
          <w:rFonts w:ascii="Times New Roman" w:hAnsi="Times New Roman" w:cs="Times New Roman"/>
        </w:rPr>
        <w:t xml:space="preserve">Importantly, this </w:t>
      </w:r>
      <w:r w:rsidR="00F74663">
        <w:rPr>
          <w:rFonts w:ascii="Times New Roman" w:hAnsi="Times New Roman" w:cs="Times New Roman"/>
        </w:rPr>
        <w:t>initiative</w:t>
      </w:r>
      <w:r w:rsidR="00080F8F">
        <w:rPr>
          <w:rFonts w:ascii="Times New Roman" w:hAnsi="Times New Roman" w:cs="Times New Roman"/>
        </w:rPr>
        <w:t xml:space="preserve"> would</w:t>
      </w:r>
      <w:r>
        <w:rPr>
          <w:rFonts w:ascii="Times New Roman" w:hAnsi="Times New Roman" w:cs="Times New Roman"/>
        </w:rPr>
        <w:t xml:space="preserve"> protect Wyoming</w:t>
      </w:r>
      <w:r w:rsidR="00E916E3">
        <w:rPr>
          <w:rFonts w:ascii="Times New Roman" w:hAnsi="Times New Roman" w:cs="Times New Roman"/>
        </w:rPr>
        <w:t>’s</w:t>
      </w:r>
      <w:r w:rsidR="00234116">
        <w:rPr>
          <w:rFonts w:ascii="Times New Roman" w:hAnsi="Times New Roman" w:cs="Times New Roman"/>
        </w:rPr>
        <w:t xml:space="preserve"> small</w:t>
      </w:r>
      <w:r>
        <w:rPr>
          <w:rFonts w:ascii="Times New Roman" w:hAnsi="Times New Roman" w:cs="Times New Roman"/>
        </w:rPr>
        <w:t xml:space="preserve"> businesses</w:t>
      </w:r>
      <w:r w:rsidR="00D11C2E">
        <w:rPr>
          <w:rFonts w:ascii="Times New Roman" w:hAnsi="Times New Roman" w:cs="Times New Roman"/>
        </w:rPr>
        <w:t>,</w:t>
      </w:r>
      <w:r w:rsidR="00234116">
        <w:rPr>
          <w:rFonts w:ascii="Times New Roman" w:hAnsi="Times New Roman" w:cs="Times New Roman"/>
        </w:rPr>
        <w:t xml:space="preserve"> too</w:t>
      </w:r>
      <w:r w:rsidR="00D11C2E">
        <w:rPr>
          <w:rFonts w:ascii="Times New Roman" w:hAnsi="Times New Roman" w:cs="Times New Roman"/>
        </w:rPr>
        <w:t xml:space="preserve"> – those who offer subscriptions honestly will finally be able to compete on a level playing field, and those who </w:t>
      </w:r>
      <w:proofErr w:type="gramStart"/>
      <w:r w:rsidR="00E916E3">
        <w:rPr>
          <w:rFonts w:ascii="Times New Roman" w:hAnsi="Times New Roman" w:cs="Times New Roman"/>
        </w:rPr>
        <w:t>rely</w:t>
      </w:r>
      <w:proofErr w:type="gramEnd"/>
      <w:r w:rsidR="00D11C2E">
        <w:rPr>
          <w:rFonts w:ascii="Times New Roman" w:hAnsi="Times New Roman" w:cs="Times New Roman"/>
        </w:rPr>
        <w:t xml:space="preserve"> subscriptions will be able to avoid unwanted charges. </w:t>
      </w:r>
      <w:r w:rsidR="0029623D">
        <w:rPr>
          <w:rFonts w:ascii="Times New Roman" w:hAnsi="Times New Roman" w:cs="Times New Roman"/>
        </w:rPr>
        <w:t>This is truly a win-win policy initiative</w:t>
      </w:r>
      <w:r w:rsidR="00072A44">
        <w:rPr>
          <w:rFonts w:ascii="Times New Roman" w:hAnsi="Times New Roman" w:cs="Times New Roman"/>
        </w:rPr>
        <w:t xml:space="preserve">, which helps explain the bipartisan support it has garnered. </w:t>
      </w:r>
    </w:p>
    <w:p w14:paraId="5D4257D4" w14:textId="194B3061" w:rsidR="00F74663" w:rsidRPr="004B2159" w:rsidRDefault="00F74663" w:rsidP="00F74663">
      <w:pPr>
        <w:rPr>
          <w:rFonts w:ascii="Times New Roman" w:hAnsi="Times New Roman" w:cs="Times New Roman"/>
        </w:rPr>
      </w:pPr>
      <w:r w:rsidRPr="004B2159">
        <w:rPr>
          <w:rFonts w:ascii="Times New Roman" w:hAnsi="Times New Roman" w:cs="Times New Roman"/>
        </w:rPr>
        <w:t>Thank you for the opportunity to speak today. I welcome your questions and stand ready to support your efforts to draft strong, effective legislation that puts Wyoming consumers first.</w:t>
      </w:r>
    </w:p>
    <w:p w14:paraId="61468851" w14:textId="77777777" w:rsidR="00307B19" w:rsidRPr="004B2159" w:rsidRDefault="00307B19" w:rsidP="008344B4">
      <w:pPr>
        <w:rPr>
          <w:rFonts w:ascii="Times New Roman" w:hAnsi="Times New Roman" w:cs="Times New Roman"/>
        </w:rPr>
      </w:pPr>
    </w:p>
    <w:p w14:paraId="6960D9B5" w14:textId="77777777" w:rsidR="00B859AC" w:rsidRPr="007B278C" w:rsidRDefault="00B859AC">
      <w:pPr>
        <w:rPr>
          <w:rFonts w:ascii="Times New Roman" w:hAnsi="Times New Roman" w:cs="Times New Roman"/>
        </w:rPr>
      </w:pPr>
    </w:p>
    <w:sectPr w:rsidR="00B859AC" w:rsidRPr="007B27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01DDE" w14:textId="77777777" w:rsidR="00DF0ED2" w:rsidRDefault="00DF0ED2" w:rsidP="00B0787A">
      <w:pPr>
        <w:spacing w:after="0" w:line="240" w:lineRule="auto"/>
      </w:pPr>
      <w:r>
        <w:separator/>
      </w:r>
    </w:p>
  </w:endnote>
  <w:endnote w:type="continuationSeparator" w:id="0">
    <w:p w14:paraId="34F8F8EA" w14:textId="77777777" w:rsidR="00DF0ED2" w:rsidRDefault="00DF0ED2" w:rsidP="00B0787A">
      <w:pPr>
        <w:spacing w:after="0" w:line="240" w:lineRule="auto"/>
      </w:pPr>
      <w:r>
        <w:continuationSeparator/>
      </w:r>
    </w:p>
  </w:endnote>
  <w:endnote w:type="continuationNotice" w:id="1">
    <w:p w14:paraId="0776A9E9" w14:textId="77777777" w:rsidR="00DF0ED2" w:rsidRDefault="00DF0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16197"/>
      <w:docPartObj>
        <w:docPartGallery w:val="Page Numbers (Bottom of Page)"/>
        <w:docPartUnique/>
      </w:docPartObj>
    </w:sdtPr>
    <w:sdtEndPr>
      <w:rPr>
        <w:noProof/>
      </w:rPr>
    </w:sdtEndPr>
    <w:sdtContent>
      <w:p w14:paraId="6FED86EF" w14:textId="3EF5E565" w:rsidR="00DC36AA" w:rsidRDefault="00DC36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E1FF1" w14:textId="77777777" w:rsidR="00DC36AA" w:rsidRDefault="00DC3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8AFE0" w14:textId="77777777" w:rsidR="00DF0ED2" w:rsidRDefault="00DF0ED2" w:rsidP="00B0787A">
      <w:pPr>
        <w:spacing w:after="0" w:line="240" w:lineRule="auto"/>
      </w:pPr>
      <w:r>
        <w:separator/>
      </w:r>
    </w:p>
  </w:footnote>
  <w:footnote w:type="continuationSeparator" w:id="0">
    <w:p w14:paraId="3AB804C9" w14:textId="77777777" w:rsidR="00DF0ED2" w:rsidRDefault="00DF0ED2" w:rsidP="00B0787A">
      <w:pPr>
        <w:spacing w:after="0" w:line="240" w:lineRule="auto"/>
      </w:pPr>
      <w:r>
        <w:continuationSeparator/>
      </w:r>
    </w:p>
  </w:footnote>
  <w:footnote w:type="continuationNotice" w:id="1">
    <w:p w14:paraId="497C82F3" w14:textId="77777777" w:rsidR="00DF0ED2" w:rsidRDefault="00DF0ED2">
      <w:pPr>
        <w:spacing w:after="0" w:line="240" w:lineRule="auto"/>
      </w:pPr>
    </w:p>
  </w:footnote>
  <w:footnote w:id="2">
    <w:p w14:paraId="751AB7A1" w14:textId="04D580A2" w:rsidR="005766CC" w:rsidRPr="00263AD3" w:rsidRDefault="00163E25" w:rsidP="005766CC">
      <w:pPr>
        <w:pStyle w:val="FootnoteText"/>
        <w:rPr>
          <w:rFonts w:ascii="Times New Roman" w:hAnsi="Times New Roman" w:cs="Times New Roman"/>
        </w:rPr>
      </w:pPr>
      <w:r w:rsidRPr="00263AD3">
        <w:rPr>
          <w:rStyle w:val="FootnoteReference"/>
          <w:rFonts w:ascii="Times New Roman" w:hAnsi="Times New Roman" w:cs="Times New Roman"/>
        </w:rPr>
        <w:footnoteRef/>
      </w:r>
      <w:r w:rsidRPr="00263AD3">
        <w:rPr>
          <w:rFonts w:ascii="Times New Roman" w:hAnsi="Times New Roman" w:cs="Times New Roman"/>
        </w:rPr>
        <w:t xml:space="preserve"> </w:t>
      </w:r>
      <w:r w:rsidR="005766CC" w:rsidRPr="00263AD3">
        <w:rPr>
          <w:rFonts w:ascii="Times New Roman" w:hAnsi="Times New Roman" w:cs="Times New Roman"/>
        </w:rPr>
        <w:t>C+R Research</w:t>
      </w:r>
      <w:r w:rsidR="00692E36" w:rsidRPr="00263AD3">
        <w:rPr>
          <w:rFonts w:ascii="Times New Roman" w:hAnsi="Times New Roman" w:cs="Times New Roman"/>
        </w:rPr>
        <w:t xml:space="preserve">, </w:t>
      </w:r>
      <w:r w:rsidR="005766CC" w:rsidRPr="00263AD3">
        <w:rPr>
          <w:rFonts w:ascii="Times New Roman" w:hAnsi="Times New Roman" w:cs="Times New Roman"/>
        </w:rPr>
        <w:t>“Subscription Service Statistics and Costs</w:t>
      </w:r>
      <w:r w:rsidR="00692E36" w:rsidRPr="00263AD3">
        <w:rPr>
          <w:rFonts w:ascii="Times New Roman" w:hAnsi="Times New Roman" w:cs="Times New Roman"/>
        </w:rPr>
        <w:t>,</w:t>
      </w:r>
      <w:r w:rsidR="005766CC" w:rsidRPr="00263AD3">
        <w:rPr>
          <w:rFonts w:ascii="Times New Roman" w:hAnsi="Times New Roman" w:cs="Times New Roman"/>
        </w:rPr>
        <w:t>” (July 26, 2024)</w:t>
      </w:r>
      <w:r w:rsidR="00692E36" w:rsidRPr="00263AD3">
        <w:rPr>
          <w:rFonts w:ascii="Times New Roman" w:hAnsi="Times New Roman" w:cs="Times New Roman"/>
        </w:rPr>
        <w:t xml:space="preserve">, available at </w:t>
      </w:r>
      <w:r w:rsidR="005766CC" w:rsidRPr="00263AD3">
        <w:rPr>
          <w:rFonts w:ascii="Times New Roman" w:hAnsi="Times New Roman" w:cs="Times New Roman"/>
        </w:rPr>
        <w:t xml:space="preserve"> </w:t>
      </w:r>
    </w:p>
    <w:p w14:paraId="1E5C8E97" w14:textId="58FA3A9D" w:rsidR="005766CC" w:rsidRPr="00263AD3" w:rsidRDefault="005766CC" w:rsidP="005766CC">
      <w:pPr>
        <w:pStyle w:val="FootnoteText"/>
        <w:rPr>
          <w:rFonts w:ascii="Times New Roman" w:hAnsi="Times New Roman" w:cs="Times New Roman"/>
        </w:rPr>
      </w:pPr>
      <w:hyperlink r:id="rId1" w:history="1">
        <w:r w:rsidRPr="00263AD3">
          <w:rPr>
            <w:rStyle w:val="Hyperlink"/>
            <w:rFonts w:ascii="Times New Roman" w:hAnsi="Times New Roman" w:cs="Times New Roman"/>
          </w:rPr>
          <w:t>https://www.crresearch.com/blog/subscription-service-statistics-and-costs/</w:t>
        </w:r>
      </w:hyperlink>
      <w:r w:rsidRPr="00263AD3">
        <w:rPr>
          <w:rFonts w:ascii="Times New Roman" w:hAnsi="Times New Roman" w:cs="Times New Roman"/>
        </w:rPr>
        <w:t xml:space="preserve"> </w:t>
      </w:r>
    </w:p>
  </w:footnote>
  <w:footnote w:id="3">
    <w:p w14:paraId="29E05AA5" w14:textId="7DAC6A7B" w:rsidR="00F20600" w:rsidRPr="00263AD3" w:rsidRDefault="00F20600">
      <w:pPr>
        <w:pStyle w:val="FootnoteText"/>
        <w:rPr>
          <w:rFonts w:ascii="Times New Roman" w:hAnsi="Times New Roman" w:cs="Times New Roman"/>
        </w:rPr>
      </w:pPr>
      <w:r w:rsidRPr="00263AD3">
        <w:rPr>
          <w:rStyle w:val="FootnoteReference"/>
          <w:rFonts w:ascii="Times New Roman" w:hAnsi="Times New Roman" w:cs="Times New Roman"/>
        </w:rPr>
        <w:footnoteRef/>
      </w:r>
      <w:r w:rsidRPr="00263AD3">
        <w:rPr>
          <w:rFonts w:ascii="Times New Roman" w:hAnsi="Times New Roman" w:cs="Times New Roman"/>
        </w:rPr>
        <w:t xml:space="preserve"> </w:t>
      </w:r>
      <w:r w:rsidR="00580CD2" w:rsidRPr="00263AD3">
        <w:rPr>
          <w:rFonts w:ascii="Times New Roman" w:hAnsi="Times New Roman" w:cs="Times New Roman"/>
        </w:rPr>
        <w:t xml:space="preserve">Federal Trade Commission, Negative Option Rule, 16 CFR Part 425, § 425.7, available at </w:t>
      </w:r>
      <w:hyperlink r:id="rId2" w:anchor="sectno-reference-425.8" w:history="1">
        <w:r w:rsidR="00734B0D" w:rsidRPr="00263AD3">
          <w:rPr>
            <w:rStyle w:val="Hyperlink"/>
            <w:rFonts w:ascii="Times New Roman" w:hAnsi="Times New Roman" w:cs="Times New Roman"/>
          </w:rPr>
          <w:t>https://www.federalregister.gov/documents/2024/11/15/2024-25534/negative-option-rule#sectno-reference-425.8</w:t>
        </w:r>
      </w:hyperlink>
    </w:p>
  </w:footnote>
  <w:footnote w:id="4">
    <w:p w14:paraId="728C980F" w14:textId="5FFEB378" w:rsidR="00AF2510" w:rsidRPr="00263AD3" w:rsidRDefault="00AF2510">
      <w:pPr>
        <w:pStyle w:val="FootnoteText"/>
        <w:rPr>
          <w:rFonts w:ascii="Times New Roman" w:hAnsi="Times New Roman" w:cs="Times New Roman"/>
        </w:rPr>
      </w:pPr>
      <w:r w:rsidRPr="00263AD3">
        <w:rPr>
          <w:rStyle w:val="FootnoteReference"/>
          <w:rFonts w:ascii="Times New Roman" w:hAnsi="Times New Roman" w:cs="Times New Roman"/>
        </w:rPr>
        <w:footnoteRef/>
      </w:r>
      <w:r w:rsidRPr="00263AD3">
        <w:rPr>
          <w:rFonts w:ascii="Times New Roman" w:hAnsi="Times New Roman" w:cs="Times New Roman"/>
        </w:rPr>
        <w:t xml:space="preserve"> </w:t>
      </w:r>
      <w:r w:rsidRPr="00263AD3">
        <w:rPr>
          <w:rFonts w:ascii="Times New Roman" w:hAnsi="Times New Roman" w:cs="Times New Roman"/>
          <w:i/>
          <w:iCs/>
        </w:rPr>
        <w:t xml:space="preserve">Id. </w:t>
      </w:r>
      <w:r w:rsidRPr="00263AD3">
        <w:rPr>
          <w:rFonts w:ascii="Times New Roman" w:hAnsi="Times New Roman" w:cs="Times New Roman"/>
        </w:rPr>
        <w:t xml:space="preserve">at </w:t>
      </w:r>
      <w:r w:rsidR="00604F15" w:rsidRPr="00263AD3">
        <w:rPr>
          <w:rFonts w:ascii="Times New Roman" w:hAnsi="Times New Roman" w:cs="Times New Roman"/>
        </w:rPr>
        <w:t xml:space="preserve">90477. </w:t>
      </w:r>
    </w:p>
  </w:footnote>
  <w:footnote w:id="5">
    <w:p w14:paraId="4EA133E1" w14:textId="04DACBAC" w:rsidR="00A77C75" w:rsidRPr="00263AD3" w:rsidRDefault="00A77C75">
      <w:pPr>
        <w:pStyle w:val="FootnoteText"/>
        <w:rPr>
          <w:rFonts w:ascii="Times New Roman" w:hAnsi="Times New Roman" w:cs="Times New Roman"/>
        </w:rPr>
      </w:pPr>
      <w:r w:rsidRPr="00263AD3">
        <w:rPr>
          <w:rStyle w:val="FootnoteReference"/>
          <w:rFonts w:ascii="Times New Roman" w:hAnsi="Times New Roman" w:cs="Times New Roman"/>
        </w:rPr>
        <w:footnoteRef/>
      </w:r>
      <w:r w:rsidRPr="00263AD3">
        <w:rPr>
          <w:rFonts w:ascii="Times New Roman" w:hAnsi="Times New Roman" w:cs="Times New Roman"/>
        </w:rPr>
        <w:t xml:space="preserve"> </w:t>
      </w:r>
      <w:r w:rsidR="0083107B" w:rsidRPr="00263AD3">
        <w:rPr>
          <w:rFonts w:ascii="Times New Roman" w:hAnsi="Times New Roman" w:cs="Times New Roman"/>
        </w:rPr>
        <w:t xml:space="preserve">Federal Trade Commission, Press Release, FTC Votes on Negative Option Rule Deadline (May 9, 2025), available at </w:t>
      </w:r>
      <w:r w:rsidRPr="00263AD3">
        <w:rPr>
          <w:rFonts w:ascii="Times New Roman" w:hAnsi="Times New Roman" w:cs="Times New Roman"/>
        </w:rPr>
        <w:t>https://www.ftc.gov/news-events/news/press-releases/2025/05/ftc-votes-negative-option-rule-deadline</w:t>
      </w:r>
    </w:p>
  </w:footnote>
  <w:footnote w:id="6">
    <w:p w14:paraId="53F5995E" w14:textId="41796022" w:rsidR="00982DF0" w:rsidRPr="00263AD3" w:rsidRDefault="00982DF0">
      <w:pPr>
        <w:pStyle w:val="FootnoteText"/>
        <w:rPr>
          <w:rFonts w:ascii="Times New Roman" w:hAnsi="Times New Roman" w:cs="Times New Roman"/>
        </w:rPr>
      </w:pPr>
      <w:r w:rsidRPr="00263AD3">
        <w:rPr>
          <w:rStyle w:val="FootnoteReference"/>
          <w:rFonts w:ascii="Times New Roman" w:hAnsi="Times New Roman" w:cs="Times New Roman"/>
        </w:rPr>
        <w:footnoteRef/>
      </w:r>
      <w:r w:rsidRPr="00263AD3">
        <w:rPr>
          <w:rFonts w:ascii="Times New Roman" w:hAnsi="Times New Roman" w:cs="Times New Roman"/>
        </w:rPr>
        <w:t xml:space="preserve"> </w:t>
      </w:r>
      <w:r w:rsidRPr="00263AD3">
        <w:rPr>
          <w:rFonts w:ascii="Times New Roman" w:hAnsi="Times New Roman" w:cs="Times New Roman"/>
          <w:i/>
          <w:iCs/>
        </w:rPr>
        <w:t xml:space="preserve">See </w:t>
      </w:r>
      <w:proofErr w:type="spellStart"/>
      <w:r w:rsidR="00930BA9" w:rsidRPr="00263AD3">
        <w:rPr>
          <w:rFonts w:ascii="Times New Roman" w:hAnsi="Times New Roman" w:cs="Times New Roman"/>
        </w:rPr>
        <w:t>BakerHostetler</w:t>
      </w:r>
      <w:proofErr w:type="spellEnd"/>
      <w:r w:rsidR="00930BA9" w:rsidRPr="00263AD3">
        <w:rPr>
          <w:rFonts w:ascii="Times New Roman" w:hAnsi="Times New Roman" w:cs="Times New Roman"/>
        </w:rPr>
        <w:t>, FTC Files Brief Fully Supporting Its Click-to-Cancel Rule (Mar. 18, 2025),</w:t>
      </w:r>
      <w:r w:rsidR="00930BA9" w:rsidRPr="00263AD3">
        <w:rPr>
          <w:rFonts w:ascii="Times New Roman" w:hAnsi="Times New Roman" w:cs="Times New Roman"/>
          <w:i/>
          <w:iCs/>
        </w:rPr>
        <w:t xml:space="preserve"> available a</w:t>
      </w:r>
      <w:r w:rsidRPr="00263AD3">
        <w:rPr>
          <w:rFonts w:ascii="Times New Roman" w:hAnsi="Times New Roman" w:cs="Times New Roman"/>
        </w:rPr>
        <w:t>https://www.bakerlaw.com/insights/ftc-files-brief-fully-supporting-its-click-to-cancel-rule/</w:t>
      </w:r>
    </w:p>
  </w:footnote>
  <w:footnote w:id="7">
    <w:p w14:paraId="7055FEA8" w14:textId="3FBA354E" w:rsidR="008605D3" w:rsidRPr="00263AD3" w:rsidRDefault="008605D3">
      <w:pPr>
        <w:pStyle w:val="FootnoteText"/>
        <w:rPr>
          <w:rFonts w:ascii="Times New Roman" w:hAnsi="Times New Roman" w:cs="Times New Roman"/>
        </w:rPr>
      </w:pPr>
      <w:r w:rsidRPr="00263AD3">
        <w:rPr>
          <w:rStyle w:val="FootnoteReference"/>
          <w:rFonts w:ascii="Times New Roman" w:hAnsi="Times New Roman" w:cs="Times New Roman"/>
        </w:rPr>
        <w:footnoteRef/>
      </w:r>
      <w:r w:rsidRPr="00263AD3">
        <w:rPr>
          <w:rFonts w:ascii="Times New Roman" w:hAnsi="Times New Roman" w:cs="Times New Roman"/>
        </w:rPr>
        <w:t xml:space="preserve"> </w:t>
      </w:r>
      <w:r w:rsidR="00A70477" w:rsidRPr="00263AD3">
        <w:rPr>
          <w:rFonts w:ascii="Times New Roman" w:hAnsi="Times New Roman" w:cs="Times New Roman"/>
          <w:i/>
          <w:iCs/>
        </w:rPr>
        <w:t xml:space="preserve">See </w:t>
      </w:r>
      <w:r w:rsidR="00A70477" w:rsidRPr="00263AD3">
        <w:rPr>
          <w:rFonts w:ascii="Times New Roman" w:hAnsi="Times New Roman" w:cs="Times New Roman"/>
        </w:rPr>
        <w:t>Join</w:t>
      </w:r>
      <w:r w:rsidR="003D3AED" w:rsidRPr="00263AD3">
        <w:rPr>
          <w:rFonts w:ascii="Times New Roman" w:hAnsi="Times New Roman" w:cs="Times New Roman"/>
        </w:rPr>
        <w:t>t</w:t>
      </w:r>
      <w:r w:rsidR="00A70477" w:rsidRPr="00263AD3">
        <w:rPr>
          <w:rFonts w:ascii="Times New Roman" w:hAnsi="Times New Roman" w:cs="Times New Roman"/>
        </w:rPr>
        <w:t xml:space="preserve"> </w:t>
      </w:r>
      <w:proofErr w:type="gramStart"/>
      <w:r w:rsidR="00A70477" w:rsidRPr="00263AD3">
        <w:rPr>
          <w:rFonts w:ascii="Times New Roman" w:hAnsi="Times New Roman" w:cs="Times New Roman"/>
        </w:rPr>
        <w:t>comment</w:t>
      </w:r>
      <w:proofErr w:type="gramEnd"/>
      <w:r w:rsidR="00A70477" w:rsidRPr="00263AD3">
        <w:rPr>
          <w:rFonts w:ascii="Times New Roman" w:hAnsi="Times New Roman" w:cs="Times New Roman"/>
        </w:rPr>
        <w:t xml:space="preserve"> from </w:t>
      </w:r>
      <w:r w:rsidRPr="00263AD3">
        <w:rPr>
          <w:rFonts w:ascii="Times New Roman" w:hAnsi="Times New Roman" w:cs="Times New Roman"/>
        </w:rPr>
        <w:t>Attorneys General for the States of Alabama, Arizona, California, Colorado, Connecticut, Delaware, District of Columbia, Hawaii, Illinois, Maine, Maryland, Massachusetts, Michigan, Minnesota, Nebraska, Nevada, New Jersey, New York, North Carolina, North Dakota, Oklahoma, Oregon, Pennsylvania, Vermont, Washington, and Wisconsin</w:t>
      </w:r>
      <w:r w:rsidR="00A70477" w:rsidRPr="00263AD3">
        <w:rPr>
          <w:rFonts w:ascii="Times New Roman" w:hAnsi="Times New Roman" w:cs="Times New Roman"/>
        </w:rPr>
        <w:t xml:space="preserve">, </w:t>
      </w:r>
      <w:r w:rsidRPr="00263AD3">
        <w:rPr>
          <w:rFonts w:ascii="Times New Roman" w:hAnsi="Times New Roman" w:cs="Times New Roman"/>
        </w:rPr>
        <w:t>FTC-2023-0033-0886.</w:t>
      </w:r>
    </w:p>
  </w:footnote>
  <w:footnote w:id="8">
    <w:p w14:paraId="3E64924F" w14:textId="67BD8EBB" w:rsidR="000F6484" w:rsidRPr="00263AD3" w:rsidRDefault="000F6484">
      <w:pPr>
        <w:pStyle w:val="FootnoteText"/>
        <w:rPr>
          <w:rFonts w:ascii="Times New Roman" w:hAnsi="Times New Roman" w:cs="Times New Roman"/>
        </w:rPr>
      </w:pPr>
      <w:r w:rsidRPr="00263AD3">
        <w:rPr>
          <w:rStyle w:val="FootnoteReference"/>
          <w:rFonts w:ascii="Times New Roman" w:hAnsi="Times New Roman" w:cs="Times New Roman"/>
        </w:rPr>
        <w:footnoteRef/>
      </w:r>
      <w:r w:rsidRPr="00263AD3">
        <w:rPr>
          <w:rFonts w:ascii="Times New Roman" w:hAnsi="Times New Roman" w:cs="Times New Roman"/>
        </w:rPr>
        <w:t xml:space="preserve"> </w:t>
      </w:r>
      <w:r w:rsidR="008D1573" w:rsidRPr="00263AD3">
        <w:rPr>
          <w:rFonts w:ascii="Times New Roman" w:hAnsi="Times New Roman" w:cs="Times New Roman"/>
          <w:i/>
          <w:iCs/>
        </w:rPr>
        <w:t xml:space="preserve">See </w:t>
      </w:r>
      <w:r w:rsidR="008D1573" w:rsidRPr="00263AD3">
        <w:rPr>
          <w:rFonts w:ascii="Times New Roman" w:hAnsi="Times New Roman" w:cs="Times New Roman"/>
        </w:rPr>
        <w:t xml:space="preserve">Joint comment from Professor Kaitlin Caruso (U. of Maine School of Law), Professor Jeff Sovern (St. John's U. School of Law), Professor Dee Pridgen (U. of Wyoming College of Law), Professor Chrystin Ondersma (Rutgers Law School), Professor Vijay Raghavan (Brooklyn Law School), Professor David Vladeck (Georgetown U. Law Center), Professor Edward </w:t>
      </w:r>
      <w:proofErr w:type="spellStart"/>
      <w:r w:rsidR="008D1573" w:rsidRPr="00263AD3">
        <w:rPr>
          <w:rFonts w:ascii="Times New Roman" w:hAnsi="Times New Roman" w:cs="Times New Roman"/>
        </w:rPr>
        <w:t>Janger</w:t>
      </w:r>
      <w:proofErr w:type="spellEnd"/>
      <w:r w:rsidR="008D1573" w:rsidRPr="00263AD3">
        <w:rPr>
          <w:rFonts w:ascii="Times New Roman" w:hAnsi="Times New Roman" w:cs="Times New Roman"/>
        </w:rPr>
        <w:t xml:space="preserve"> (Brooklyn Law School), and Professor Susan Block-Lieb (Fordham U. School of Law)</w:t>
      </w:r>
      <w:r w:rsidR="00C00222" w:rsidRPr="00263AD3">
        <w:rPr>
          <w:rFonts w:ascii="Times New Roman" w:hAnsi="Times New Roman" w:cs="Times New Roman"/>
        </w:rPr>
        <w:t>,</w:t>
      </w:r>
      <w:r w:rsidR="008D1573" w:rsidRPr="00263AD3">
        <w:rPr>
          <w:rFonts w:ascii="Times New Roman" w:hAnsi="Times New Roman" w:cs="Times New Roman"/>
        </w:rPr>
        <w:t xml:space="preserve"> FTC-2023-0033-0861.</w:t>
      </w:r>
    </w:p>
  </w:footnote>
  <w:footnote w:id="9">
    <w:p w14:paraId="3DC5DD06" w14:textId="77777777" w:rsidR="009D5135" w:rsidRPr="00263AD3" w:rsidRDefault="009D5135" w:rsidP="009D5135">
      <w:pPr>
        <w:pStyle w:val="FootnoteText"/>
        <w:rPr>
          <w:rFonts w:ascii="Times New Roman" w:hAnsi="Times New Roman" w:cs="Times New Roman"/>
        </w:rPr>
      </w:pPr>
      <w:r w:rsidRPr="00263AD3">
        <w:rPr>
          <w:rStyle w:val="FootnoteReference"/>
          <w:rFonts w:ascii="Times New Roman" w:hAnsi="Times New Roman" w:cs="Times New Roman"/>
        </w:rPr>
        <w:footnoteRef/>
      </w:r>
      <w:r w:rsidRPr="00263AD3">
        <w:rPr>
          <w:rFonts w:ascii="Times New Roman" w:hAnsi="Times New Roman" w:cs="Times New Roman"/>
        </w:rPr>
        <w:t xml:space="preserve"> </w:t>
      </w:r>
      <w:r w:rsidRPr="00263AD3">
        <w:rPr>
          <w:rFonts w:ascii="Times New Roman" w:hAnsi="Times New Roman" w:cs="Times New Roman"/>
          <w:i/>
          <w:iCs/>
        </w:rPr>
        <w:t xml:space="preserve">See </w:t>
      </w:r>
      <w:hyperlink r:id="rId3" w:history="1">
        <w:r w:rsidRPr="00263AD3">
          <w:rPr>
            <w:rStyle w:val="Hyperlink"/>
            <w:rFonts w:ascii="Times New Roman" w:hAnsi="Times New Roman" w:cs="Times New Roman"/>
          </w:rPr>
          <w:t>Collaboration Act Report: Statement of Commissioner Slaughter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59B9"/>
    <w:multiLevelType w:val="hybridMultilevel"/>
    <w:tmpl w:val="D6D0771C"/>
    <w:lvl w:ilvl="0" w:tplc="1686675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97938"/>
    <w:multiLevelType w:val="hybridMultilevel"/>
    <w:tmpl w:val="B0C27F6A"/>
    <w:lvl w:ilvl="0" w:tplc="387EC5B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E6DE4"/>
    <w:multiLevelType w:val="hybridMultilevel"/>
    <w:tmpl w:val="C6124CEA"/>
    <w:lvl w:ilvl="0" w:tplc="B658C77E">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69249F"/>
    <w:multiLevelType w:val="multilevel"/>
    <w:tmpl w:val="5B3C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CF4166"/>
    <w:multiLevelType w:val="multilevel"/>
    <w:tmpl w:val="4BD24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6113323">
    <w:abstractNumId w:val="3"/>
  </w:num>
  <w:num w:numId="2" w16cid:durableId="1505050486">
    <w:abstractNumId w:val="4"/>
  </w:num>
  <w:num w:numId="3" w16cid:durableId="718014844">
    <w:abstractNumId w:val="1"/>
  </w:num>
  <w:num w:numId="4" w16cid:durableId="722368760">
    <w:abstractNumId w:val="0"/>
  </w:num>
  <w:num w:numId="5" w16cid:durableId="1831169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AC"/>
    <w:rsid w:val="00016125"/>
    <w:rsid w:val="000172E5"/>
    <w:rsid w:val="000405FC"/>
    <w:rsid w:val="000468C8"/>
    <w:rsid w:val="00072A44"/>
    <w:rsid w:val="00080F8F"/>
    <w:rsid w:val="00093B49"/>
    <w:rsid w:val="00093D3F"/>
    <w:rsid w:val="000B3297"/>
    <w:rsid w:val="000F6484"/>
    <w:rsid w:val="00103927"/>
    <w:rsid w:val="00163E25"/>
    <w:rsid w:val="00166E98"/>
    <w:rsid w:val="00172865"/>
    <w:rsid w:val="001A4D70"/>
    <w:rsid w:val="001C3B09"/>
    <w:rsid w:val="001C58D3"/>
    <w:rsid w:val="001C6E87"/>
    <w:rsid w:val="001E24F9"/>
    <w:rsid w:val="001F5750"/>
    <w:rsid w:val="002033AB"/>
    <w:rsid w:val="00205FEC"/>
    <w:rsid w:val="00231D69"/>
    <w:rsid w:val="00234116"/>
    <w:rsid w:val="0023625C"/>
    <w:rsid w:val="00260C39"/>
    <w:rsid w:val="00263AD3"/>
    <w:rsid w:val="0028754C"/>
    <w:rsid w:val="00294166"/>
    <w:rsid w:val="0029623D"/>
    <w:rsid w:val="002C139C"/>
    <w:rsid w:val="002C4609"/>
    <w:rsid w:val="002D7CD7"/>
    <w:rsid w:val="002E1FE6"/>
    <w:rsid w:val="002E27DC"/>
    <w:rsid w:val="00300CCD"/>
    <w:rsid w:val="00307B19"/>
    <w:rsid w:val="00347F33"/>
    <w:rsid w:val="00350FDE"/>
    <w:rsid w:val="00364905"/>
    <w:rsid w:val="00390C74"/>
    <w:rsid w:val="00392374"/>
    <w:rsid w:val="003D0379"/>
    <w:rsid w:val="003D3AED"/>
    <w:rsid w:val="003D57A0"/>
    <w:rsid w:val="0041332F"/>
    <w:rsid w:val="00470342"/>
    <w:rsid w:val="00483C87"/>
    <w:rsid w:val="004A66A8"/>
    <w:rsid w:val="004B2159"/>
    <w:rsid w:val="004C3350"/>
    <w:rsid w:val="004C6435"/>
    <w:rsid w:val="004F4917"/>
    <w:rsid w:val="004F5F4C"/>
    <w:rsid w:val="00557CA1"/>
    <w:rsid w:val="00562ABB"/>
    <w:rsid w:val="00565405"/>
    <w:rsid w:val="005766CC"/>
    <w:rsid w:val="00580CD2"/>
    <w:rsid w:val="00582AEA"/>
    <w:rsid w:val="0059063C"/>
    <w:rsid w:val="00604F15"/>
    <w:rsid w:val="00621A7B"/>
    <w:rsid w:val="00630D9E"/>
    <w:rsid w:val="00635794"/>
    <w:rsid w:val="00660FDF"/>
    <w:rsid w:val="00673063"/>
    <w:rsid w:val="0067632E"/>
    <w:rsid w:val="0067645B"/>
    <w:rsid w:val="00692D14"/>
    <w:rsid w:val="00692E36"/>
    <w:rsid w:val="00694655"/>
    <w:rsid w:val="00696D1F"/>
    <w:rsid w:val="006B1116"/>
    <w:rsid w:val="006C02B4"/>
    <w:rsid w:val="006F7425"/>
    <w:rsid w:val="00702A79"/>
    <w:rsid w:val="007073F7"/>
    <w:rsid w:val="00707E4B"/>
    <w:rsid w:val="007108D1"/>
    <w:rsid w:val="0071624E"/>
    <w:rsid w:val="00732348"/>
    <w:rsid w:val="00734B0D"/>
    <w:rsid w:val="007402E5"/>
    <w:rsid w:val="007623B8"/>
    <w:rsid w:val="007661E5"/>
    <w:rsid w:val="007810B9"/>
    <w:rsid w:val="00781346"/>
    <w:rsid w:val="00794761"/>
    <w:rsid w:val="007B0064"/>
    <w:rsid w:val="007B278C"/>
    <w:rsid w:val="007E186C"/>
    <w:rsid w:val="007E29AA"/>
    <w:rsid w:val="007F59F4"/>
    <w:rsid w:val="00801D89"/>
    <w:rsid w:val="008113A0"/>
    <w:rsid w:val="00815BAA"/>
    <w:rsid w:val="0083107B"/>
    <w:rsid w:val="008344B4"/>
    <w:rsid w:val="008423A9"/>
    <w:rsid w:val="00842B03"/>
    <w:rsid w:val="008433ED"/>
    <w:rsid w:val="00843E87"/>
    <w:rsid w:val="008605D3"/>
    <w:rsid w:val="00862E0E"/>
    <w:rsid w:val="00864420"/>
    <w:rsid w:val="008A2AFE"/>
    <w:rsid w:val="008A7E0E"/>
    <w:rsid w:val="008B4307"/>
    <w:rsid w:val="008D1573"/>
    <w:rsid w:val="008D5F47"/>
    <w:rsid w:val="008E5A01"/>
    <w:rsid w:val="0092599F"/>
    <w:rsid w:val="00930BA9"/>
    <w:rsid w:val="00932399"/>
    <w:rsid w:val="00953BCA"/>
    <w:rsid w:val="00960A03"/>
    <w:rsid w:val="00971E2B"/>
    <w:rsid w:val="0097335A"/>
    <w:rsid w:val="00982DF0"/>
    <w:rsid w:val="00983F9D"/>
    <w:rsid w:val="009878E9"/>
    <w:rsid w:val="009A346B"/>
    <w:rsid w:val="009A504C"/>
    <w:rsid w:val="009D5135"/>
    <w:rsid w:val="00A036A0"/>
    <w:rsid w:val="00A2224E"/>
    <w:rsid w:val="00A22B18"/>
    <w:rsid w:val="00A273AC"/>
    <w:rsid w:val="00A452CE"/>
    <w:rsid w:val="00A70477"/>
    <w:rsid w:val="00A77C75"/>
    <w:rsid w:val="00A81476"/>
    <w:rsid w:val="00A94BA7"/>
    <w:rsid w:val="00AB4F79"/>
    <w:rsid w:val="00AD02BF"/>
    <w:rsid w:val="00AD133A"/>
    <w:rsid w:val="00AE1303"/>
    <w:rsid w:val="00AE6A06"/>
    <w:rsid w:val="00AF2510"/>
    <w:rsid w:val="00B0787A"/>
    <w:rsid w:val="00B178EF"/>
    <w:rsid w:val="00B239AE"/>
    <w:rsid w:val="00B32241"/>
    <w:rsid w:val="00B33A4A"/>
    <w:rsid w:val="00B648F1"/>
    <w:rsid w:val="00B67535"/>
    <w:rsid w:val="00B6770B"/>
    <w:rsid w:val="00B77A64"/>
    <w:rsid w:val="00B859AC"/>
    <w:rsid w:val="00B946C8"/>
    <w:rsid w:val="00BC0F53"/>
    <w:rsid w:val="00BC327C"/>
    <w:rsid w:val="00BC3385"/>
    <w:rsid w:val="00BE1766"/>
    <w:rsid w:val="00BF14DD"/>
    <w:rsid w:val="00BF2F58"/>
    <w:rsid w:val="00C00222"/>
    <w:rsid w:val="00C04531"/>
    <w:rsid w:val="00C13811"/>
    <w:rsid w:val="00C1474E"/>
    <w:rsid w:val="00C31DFD"/>
    <w:rsid w:val="00C36613"/>
    <w:rsid w:val="00C44E8E"/>
    <w:rsid w:val="00C46A73"/>
    <w:rsid w:val="00C506A3"/>
    <w:rsid w:val="00C82EEA"/>
    <w:rsid w:val="00C8541C"/>
    <w:rsid w:val="00CB323C"/>
    <w:rsid w:val="00CC683D"/>
    <w:rsid w:val="00D11C2E"/>
    <w:rsid w:val="00D53156"/>
    <w:rsid w:val="00DC36AA"/>
    <w:rsid w:val="00DD0BF3"/>
    <w:rsid w:val="00DE387B"/>
    <w:rsid w:val="00DE7C5F"/>
    <w:rsid w:val="00DF0ED2"/>
    <w:rsid w:val="00DF28BC"/>
    <w:rsid w:val="00DF3DF3"/>
    <w:rsid w:val="00DF742C"/>
    <w:rsid w:val="00E30CC2"/>
    <w:rsid w:val="00E56237"/>
    <w:rsid w:val="00E633A6"/>
    <w:rsid w:val="00E7052C"/>
    <w:rsid w:val="00E76757"/>
    <w:rsid w:val="00E77C55"/>
    <w:rsid w:val="00E916E3"/>
    <w:rsid w:val="00EA4273"/>
    <w:rsid w:val="00EC3593"/>
    <w:rsid w:val="00EC61C4"/>
    <w:rsid w:val="00EE0F44"/>
    <w:rsid w:val="00EE72F8"/>
    <w:rsid w:val="00F07C46"/>
    <w:rsid w:val="00F1215A"/>
    <w:rsid w:val="00F15514"/>
    <w:rsid w:val="00F20600"/>
    <w:rsid w:val="00F251E9"/>
    <w:rsid w:val="00F74663"/>
    <w:rsid w:val="00F81D1B"/>
    <w:rsid w:val="00F977DC"/>
    <w:rsid w:val="00FA4E67"/>
    <w:rsid w:val="00FA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615B2"/>
  <w15:chartTrackingRefBased/>
  <w15:docId w15:val="{4C5C5BEB-91C4-4F71-AC60-FC0D7DF7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5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59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9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9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9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9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9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9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9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9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9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9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9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9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9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9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9AC"/>
    <w:rPr>
      <w:rFonts w:eastAsiaTheme="majorEastAsia" w:cstheme="majorBidi"/>
      <w:color w:val="272727" w:themeColor="text1" w:themeTint="D8"/>
    </w:rPr>
  </w:style>
  <w:style w:type="paragraph" w:styleId="Title">
    <w:name w:val="Title"/>
    <w:basedOn w:val="Normal"/>
    <w:next w:val="Normal"/>
    <w:link w:val="TitleChar"/>
    <w:uiPriority w:val="10"/>
    <w:qFormat/>
    <w:rsid w:val="00B859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9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9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9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9AC"/>
    <w:pPr>
      <w:spacing w:before="160"/>
      <w:jc w:val="center"/>
    </w:pPr>
    <w:rPr>
      <w:i/>
      <w:iCs/>
      <w:color w:val="404040" w:themeColor="text1" w:themeTint="BF"/>
    </w:rPr>
  </w:style>
  <w:style w:type="character" w:customStyle="1" w:styleId="QuoteChar">
    <w:name w:val="Quote Char"/>
    <w:basedOn w:val="DefaultParagraphFont"/>
    <w:link w:val="Quote"/>
    <w:uiPriority w:val="29"/>
    <w:rsid w:val="00B859AC"/>
    <w:rPr>
      <w:i/>
      <w:iCs/>
      <w:color w:val="404040" w:themeColor="text1" w:themeTint="BF"/>
    </w:rPr>
  </w:style>
  <w:style w:type="paragraph" w:styleId="ListParagraph">
    <w:name w:val="List Paragraph"/>
    <w:basedOn w:val="Normal"/>
    <w:uiPriority w:val="34"/>
    <w:qFormat/>
    <w:rsid w:val="00B859AC"/>
    <w:pPr>
      <w:ind w:left="720"/>
      <w:contextualSpacing/>
    </w:pPr>
  </w:style>
  <w:style w:type="character" w:styleId="IntenseEmphasis">
    <w:name w:val="Intense Emphasis"/>
    <w:basedOn w:val="DefaultParagraphFont"/>
    <w:uiPriority w:val="21"/>
    <w:qFormat/>
    <w:rsid w:val="00B859AC"/>
    <w:rPr>
      <w:i/>
      <w:iCs/>
      <w:color w:val="0F4761" w:themeColor="accent1" w:themeShade="BF"/>
    </w:rPr>
  </w:style>
  <w:style w:type="paragraph" w:styleId="IntenseQuote">
    <w:name w:val="Intense Quote"/>
    <w:basedOn w:val="Normal"/>
    <w:next w:val="Normal"/>
    <w:link w:val="IntenseQuoteChar"/>
    <w:uiPriority w:val="30"/>
    <w:qFormat/>
    <w:rsid w:val="00B85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9AC"/>
    <w:rPr>
      <w:i/>
      <w:iCs/>
      <w:color w:val="0F4761" w:themeColor="accent1" w:themeShade="BF"/>
    </w:rPr>
  </w:style>
  <w:style w:type="character" w:styleId="IntenseReference">
    <w:name w:val="Intense Reference"/>
    <w:basedOn w:val="DefaultParagraphFont"/>
    <w:uiPriority w:val="32"/>
    <w:qFormat/>
    <w:rsid w:val="00B859AC"/>
    <w:rPr>
      <w:b/>
      <w:bCs/>
      <w:smallCaps/>
      <w:color w:val="0F4761" w:themeColor="accent1" w:themeShade="BF"/>
      <w:spacing w:val="5"/>
    </w:rPr>
  </w:style>
  <w:style w:type="paragraph" w:styleId="FootnoteText">
    <w:name w:val="footnote text"/>
    <w:basedOn w:val="Normal"/>
    <w:link w:val="FootnoteTextChar"/>
    <w:uiPriority w:val="99"/>
    <w:semiHidden/>
    <w:unhideWhenUsed/>
    <w:rsid w:val="00B078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87A"/>
    <w:rPr>
      <w:sz w:val="20"/>
      <w:szCs w:val="20"/>
    </w:rPr>
  </w:style>
  <w:style w:type="character" w:styleId="FootnoteReference">
    <w:name w:val="footnote reference"/>
    <w:basedOn w:val="DefaultParagraphFont"/>
    <w:uiPriority w:val="99"/>
    <w:semiHidden/>
    <w:unhideWhenUsed/>
    <w:rsid w:val="00B0787A"/>
    <w:rPr>
      <w:vertAlign w:val="superscript"/>
    </w:rPr>
  </w:style>
  <w:style w:type="paragraph" w:styleId="Header">
    <w:name w:val="header"/>
    <w:basedOn w:val="Normal"/>
    <w:link w:val="HeaderChar"/>
    <w:uiPriority w:val="99"/>
    <w:unhideWhenUsed/>
    <w:rsid w:val="00BC0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F53"/>
  </w:style>
  <w:style w:type="paragraph" w:styleId="Footer">
    <w:name w:val="footer"/>
    <w:basedOn w:val="Normal"/>
    <w:link w:val="FooterChar"/>
    <w:uiPriority w:val="99"/>
    <w:unhideWhenUsed/>
    <w:rsid w:val="00BC0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F53"/>
  </w:style>
  <w:style w:type="character" w:styleId="Hyperlink">
    <w:name w:val="Hyperlink"/>
    <w:basedOn w:val="DefaultParagraphFont"/>
    <w:uiPriority w:val="99"/>
    <w:unhideWhenUsed/>
    <w:rsid w:val="00B67535"/>
    <w:rPr>
      <w:color w:val="467886" w:themeColor="hyperlink"/>
      <w:u w:val="single"/>
    </w:rPr>
  </w:style>
  <w:style w:type="character" w:styleId="UnresolvedMention">
    <w:name w:val="Unresolved Mention"/>
    <w:basedOn w:val="DefaultParagraphFont"/>
    <w:uiPriority w:val="99"/>
    <w:semiHidden/>
    <w:unhideWhenUsed/>
    <w:rsid w:val="00B67535"/>
    <w:rPr>
      <w:color w:val="605E5C"/>
      <w:shd w:val="clear" w:color="auto" w:fill="E1DFDD"/>
    </w:rPr>
  </w:style>
  <w:style w:type="character" w:styleId="FollowedHyperlink">
    <w:name w:val="FollowedHyperlink"/>
    <w:basedOn w:val="DefaultParagraphFont"/>
    <w:uiPriority w:val="99"/>
    <w:semiHidden/>
    <w:unhideWhenUsed/>
    <w:rsid w:val="00B322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7222">
      <w:bodyDiv w:val="1"/>
      <w:marLeft w:val="0"/>
      <w:marRight w:val="0"/>
      <w:marTop w:val="0"/>
      <w:marBottom w:val="0"/>
      <w:divBdr>
        <w:top w:val="none" w:sz="0" w:space="0" w:color="auto"/>
        <w:left w:val="none" w:sz="0" w:space="0" w:color="auto"/>
        <w:bottom w:val="none" w:sz="0" w:space="0" w:color="auto"/>
        <w:right w:val="none" w:sz="0" w:space="0" w:color="auto"/>
      </w:divBdr>
    </w:div>
    <w:div w:id="500661291">
      <w:bodyDiv w:val="1"/>
      <w:marLeft w:val="0"/>
      <w:marRight w:val="0"/>
      <w:marTop w:val="0"/>
      <w:marBottom w:val="0"/>
      <w:divBdr>
        <w:top w:val="none" w:sz="0" w:space="0" w:color="auto"/>
        <w:left w:val="none" w:sz="0" w:space="0" w:color="auto"/>
        <w:bottom w:val="none" w:sz="0" w:space="0" w:color="auto"/>
        <w:right w:val="none" w:sz="0" w:space="0" w:color="auto"/>
      </w:divBdr>
    </w:div>
    <w:div w:id="953025281">
      <w:bodyDiv w:val="1"/>
      <w:marLeft w:val="0"/>
      <w:marRight w:val="0"/>
      <w:marTop w:val="0"/>
      <w:marBottom w:val="0"/>
      <w:divBdr>
        <w:top w:val="none" w:sz="0" w:space="0" w:color="auto"/>
        <w:left w:val="none" w:sz="0" w:space="0" w:color="auto"/>
        <w:bottom w:val="none" w:sz="0" w:space="0" w:color="auto"/>
        <w:right w:val="none" w:sz="0" w:space="0" w:color="auto"/>
      </w:divBdr>
    </w:div>
    <w:div w:id="1185900545">
      <w:bodyDiv w:val="1"/>
      <w:marLeft w:val="0"/>
      <w:marRight w:val="0"/>
      <w:marTop w:val="0"/>
      <w:marBottom w:val="0"/>
      <w:divBdr>
        <w:top w:val="none" w:sz="0" w:space="0" w:color="auto"/>
        <w:left w:val="none" w:sz="0" w:space="0" w:color="auto"/>
        <w:bottom w:val="none" w:sz="0" w:space="0" w:color="auto"/>
        <w:right w:val="none" w:sz="0" w:space="0" w:color="auto"/>
      </w:divBdr>
    </w:div>
    <w:div w:id="1212156015">
      <w:bodyDiv w:val="1"/>
      <w:marLeft w:val="0"/>
      <w:marRight w:val="0"/>
      <w:marTop w:val="0"/>
      <w:marBottom w:val="0"/>
      <w:divBdr>
        <w:top w:val="none" w:sz="0" w:space="0" w:color="auto"/>
        <w:left w:val="none" w:sz="0" w:space="0" w:color="auto"/>
        <w:bottom w:val="none" w:sz="0" w:space="0" w:color="auto"/>
        <w:right w:val="none" w:sz="0" w:space="0" w:color="auto"/>
      </w:divBdr>
    </w:div>
    <w:div w:id="1532571792">
      <w:bodyDiv w:val="1"/>
      <w:marLeft w:val="0"/>
      <w:marRight w:val="0"/>
      <w:marTop w:val="0"/>
      <w:marBottom w:val="0"/>
      <w:divBdr>
        <w:top w:val="none" w:sz="0" w:space="0" w:color="auto"/>
        <w:left w:val="none" w:sz="0" w:space="0" w:color="auto"/>
        <w:bottom w:val="none" w:sz="0" w:space="0" w:color="auto"/>
        <w:right w:val="none" w:sz="0" w:space="0" w:color="auto"/>
      </w:divBdr>
    </w:div>
    <w:div w:id="1692753721">
      <w:bodyDiv w:val="1"/>
      <w:marLeft w:val="0"/>
      <w:marRight w:val="0"/>
      <w:marTop w:val="0"/>
      <w:marBottom w:val="0"/>
      <w:divBdr>
        <w:top w:val="none" w:sz="0" w:space="0" w:color="auto"/>
        <w:left w:val="none" w:sz="0" w:space="0" w:color="auto"/>
        <w:bottom w:val="none" w:sz="0" w:space="0" w:color="auto"/>
        <w:right w:val="none" w:sz="0" w:space="0" w:color="auto"/>
      </w:divBdr>
    </w:div>
    <w:div w:id="179263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tc.gov/system/files/ftc_gov/pdf/p201200collaborationrptrksstmt.pdf" TargetMode="External"/><Relationship Id="rId2" Type="http://schemas.openxmlformats.org/officeDocument/2006/relationships/hyperlink" Target="https://www.federalregister.gov/documents/2024/11/15/2024-25534/negative-option-rule" TargetMode="External"/><Relationship Id="rId1" Type="http://schemas.openxmlformats.org/officeDocument/2006/relationships/hyperlink" Target="https://www.crresearch.com/blog/subscription-service-statistics-and-cost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7A48C-E767-4FF9-84B6-48F8710C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Levine</dc:creator>
  <cp:keywords/>
  <dc:description/>
  <cp:lastModifiedBy>Regan Kin</cp:lastModifiedBy>
  <cp:revision>22</cp:revision>
  <dcterms:created xsi:type="dcterms:W3CDTF">2025-05-15T15:24:00Z</dcterms:created>
  <dcterms:modified xsi:type="dcterms:W3CDTF">2025-06-30T09:02:00Z</dcterms:modified>
</cp:coreProperties>
</file>